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5A8" w:rsidRDefault="001035A8">
      <w:pPr>
        <w:spacing w:line="223" w:lineRule="auto"/>
        <w:jc w:val="center"/>
        <w:rPr>
          <w:rFonts w:ascii="PT Astra Serif" w:hAnsi="PT Astra Serif"/>
          <w:b/>
          <w:szCs w:val="28"/>
        </w:rPr>
      </w:pPr>
    </w:p>
    <w:p w:rsidR="007A3EBC" w:rsidRDefault="00F51DF5">
      <w:pPr>
        <w:spacing w:line="223" w:lineRule="auto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7A3EBC" w:rsidRDefault="00F51DF5">
      <w:pPr>
        <w:spacing w:line="223" w:lineRule="auto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7A3EBC" w:rsidRDefault="00F51DF5">
      <w:pPr>
        <w:spacing w:line="223" w:lineRule="auto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2</w:t>
      </w:r>
      <w:r w:rsidR="003673F2">
        <w:rPr>
          <w:rFonts w:ascii="PT Astra Serif" w:hAnsi="PT Astra Serif"/>
          <w:b/>
          <w:szCs w:val="28"/>
        </w:rPr>
        <w:t>7</w:t>
      </w:r>
      <w:r>
        <w:rPr>
          <w:rFonts w:ascii="PT Astra Serif" w:hAnsi="PT Astra Serif"/>
          <w:b/>
          <w:szCs w:val="28"/>
        </w:rPr>
        <w:t xml:space="preserve"> сентября 2023 года</w:t>
      </w:r>
    </w:p>
    <w:p w:rsidR="00957251" w:rsidRDefault="00957251">
      <w:pPr>
        <w:spacing w:line="223" w:lineRule="auto"/>
        <w:ind w:firstLine="697"/>
        <w:jc w:val="both"/>
        <w:rPr>
          <w:rFonts w:ascii="PT Astra Serif" w:hAnsi="PT Astra Serif"/>
          <w:sz w:val="26"/>
          <w:szCs w:val="28"/>
        </w:rPr>
      </w:pPr>
    </w:p>
    <w:p w:rsidR="009B42DF" w:rsidRDefault="009B42DF">
      <w:pPr>
        <w:spacing w:line="223" w:lineRule="auto"/>
        <w:ind w:firstLine="697"/>
        <w:jc w:val="both"/>
        <w:rPr>
          <w:rFonts w:ascii="PT Astra Serif" w:hAnsi="PT Astra Serif"/>
          <w:sz w:val="26"/>
          <w:szCs w:val="28"/>
        </w:rPr>
      </w:pPr>
    </w:p>
    <w:p w:rsidR="007A3EBC" w:rsidRDefault="00F51DF5">
      <w:pPr>
        <w:jc w:val="both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1.  </w:t>
      </w:r>
      <w:r>
        <w:rPr>
          <w:rFonts w:ascii="PT Astra Serif" w:hAnsi="PT Astra Serif"/>
          <w:b/>
          <w:szCs w:val="28"/>
        </w:rPr>
        <w:tab/>
        <w:t>Основные подходы к формированию параметров проекта областного и прогноза консолидированного бюджетов на 2024 год и на плановый период 2025 и 2026 годов.</w:t>
      </w:r>
    </w:p>
    <w:p w:rsidR="007A3EBC" w:rsidRDefault="007A3EBC">
      <w:pPr>
        <w:ind w:firstLine="709"/>
        <w:jc w:val="both"/>
        <w:rPr>
          <w:rFonts w:ascii="PT Astra Serif" w:hAnsi="PT Astra Serif"/>
          <w:color w:val="FF0000"/>
          <w:szCs w:val="28"/>
        </w:rPr>
      </w:pPr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В основу работы над региональным бюджетом положены сценарные условия социально-экономического развития страны.</w:t>
      </w:r>
    </w:p>
    <w:p w:rsidR="007A3EBC" w:rsidRPr="006C4064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В налоговой политике в 2024-2026 годах приоритетом будет являться обеспечение стабильных налоговых условий для хозяйствующих субъектов, улучшение качества налогового администрирования и его упрощение, включая мероприятия в сфере декларирования доходов физических лиц, </w:t>
      </w:r>
      <w:r w:rsidRPr="006C4064">
        <w:rPr>
          <w:rFonts w:ascii="PT Astra Serif" w:eastAsia="Calibri" w:hAnsi="PT Astra Serif"/>
          <w:szCs w:val="28"/>
        </w:rPr>
        <w:t>меры по оптимизации количества и объема налоговых льгот.</w:t>
      </w:r>
    </w:p>
    <w:p w:rsidR="006C4064" w:rsidRPr="006C4064" w:rsidRDefault="006C4064">
      <w:pPr>
        <w:ind w:firstLine="709"/>
        <w:jc w:val="both"/>
        <w:rPr>
          <w:rFonts w:ascii="PT Astra Serif" w:eastAsia="Calibri" w:hAnsi="PT Astra Serif"/>
          <w:szCs w:val="28"/>
        </w:rPr>
      </w:pPr>
      <w:r w:rsidRPr="006C4064">
        <w:rPr>
          <w:rFonts w:ascii="PT Astra Serif" w:eastAsia="Calibri" w:hAnsi="PT Astra Serif"/>
          <w:szCs w:val="28"/>
        </w:rPr>
        <w:t>В числе наиболее значимых новаций в налоговой сфере:</w:t>
      </w:r>
    </w:p>
    <w:p w:rsidR="006C4064" w:rsidRPr="006C4064" w:rsidRDefault="006C4064">
      <w:pPr>
        <w:ind w:firstLine="709"/>
        <w:jc w:val="both"/>
        <w:rPr>
          <w:rFonts w:ascii="PT Astra Serif" w:eastAsia="Calibri" w:hAnsi="PT Astra Serif"/>
          <w:szCs w:val="28"/>
        </w:rPr>
      </w:pPr>
      <w:r w:rsidRPr="006C4064">
        <w:rPr>
          <w:rFonts w:ascii="PT Astra Serif" w:hAnsi="PT Astra Serif"/>
          <w:szCs w:val="28"/>
        </w:rPr>
        <w:t xml:space="preserve">продление до 2030 года условий признания убытков исходя из </w:t>
      </w:r>
      <w:r w:rsidR="00622E33">
        <w:rPr>
          <w:rFonts w:ascii="PT Astra Serif" w:hAnsi="PT Astra Serif"/>
          <w:szCs w:val="28"/>
        </w:rPr>
        <w:t xml:space="preserve">                  </w:t>
      </w:r>
      <w:r w:rsidRPr="006C4064">
        <w:rPr>
          <w:rFonts w:ascii="PT Astra Serif" w:hAnsi="PT Astra Serif"/>
          <w:szCs w:val="28"/>
        </w:rPr>
        <w:t>50-процентного ограничения</w:t>
      </w:r>
      <w:r w:rsidR="00622E33" w:rsidRPr="00622E33">
        <w:rPr>
          <w:rFonts w:ascii="PT Astra Serif" w:hAnsi="PT Astra Serif"/>
          <w:szCs w:val="28"/>
        </w:rPr>
        <w:t xml:space="preserve"> </w:t>
      </w:r>
      <w:r w:rsidR="00622E33" w:rsidRPr="006C4064">
        <w:rPr>
          <w:rFonts w:ascii="PT Astra Serif" w:hAnsi="PT Astra Serif"/>
          <w:szCs w:val="28"/>
        </w:rPr>
        <w:t>по налогу на прибыль организаций</w:t>
      </w:r>
      <w:r w:rsidR="00622E33">
        <w:rPr>
          <w:rFonts w:ascii="PT Astra Serif" w:hAnsi="PT Astra Serif"/>
          <w:szCs w:val="28"/>
        </w:rPr>
        <w:t>;</w:t>
      </w:r>
    </w:p>
    <w:p w:rsidR="006C4064" w:rsidRPr="006C4064" w:rsidRDefault="006C4064">
      <w:pPr>
        <w:ind w:firstLine="709"/>
        <w:jc w:val="both"/>
        <w:rPr>
          <w:rFonts w:ascii="PT Astra Serif" w:eastAsia="Calibri" w:hAnsi="PT Astra Serif"/>
          <w:szCs w:val="28"/>
        </w:rPr>
      </w:pPr>
      <w:r w:rsidRPr="006C4064">
        <w:rPr>
          <w:rFonts w:ascii="PT Astra Serif" w:eastAsia="Calibri" w:hAnsi="PT Astra Serif"/>
          <w:szCs w:val="28"/>
        </w:rPr>
        <w:t>установление новых оснований для получения налоговых вычетов по налогу на доходы физических лиц</w:t>
      </w:r>
      <w:r>
        <w:rPr>
          <w:rFonts w:ascii="PT Astra Serif" w:eastAsia="Calibri" w:hAnsi="PT Astra Serif"/>
          <w:szCs w:val="28"/>
        </w:rPr>
        <w:t xml:space="preserve"> (НДФЛ)</w:t>
      </w:r>
      <w:r w:rsidRPr="006C4064">
        <w:rPr>
          <w:rFonts w:ascii="PT Astra Serif" w:eastAsia="Calibri" w:hAnsi="PT Astra Serif"/>
          <w:szCs w:val="28"/>
        </w:rPr>
        <w:t>;</w:t>
      </w:r>
    </w:p>
    <w:p w:rsidR="006C4064" w:rsidRPr="006C4064" w:rsidRDefault="006C4064" w:rsidP="006C4064">
      <w:pPr>
        <w:ind w:firstLine="709"/>
        <w:contextualSpacing/>
        <w:jc w:val="both"/>
        <w:rPr>
          <w:rFonts w:ascii="PT Astra Serif" w:eastAsia="Calibri" w:hAnsi="PT Astra Serif"/>
          <w:szCs w:val="28"/>
        </w:rPr>
      </w:pPr>
      <w:r w:rsidRPr="006C4064">
        <w:rPr>
          <w:rFonts w:ascii="PT Astra Serif" w:eastAsia="Calibri" w:hAnsi="PT Astra Serif"/>
          <w:szCs w:val="28"/>
        </w:rPr>
        <w:t>расширение перечня видов недвижимости, налоговую базу по которым определяют как кадастровую стоимость, по налогу на имущество организаций.</w:t>
      </w:r>
    </w:p>
    <w:p w:rsidR="00622E33" w:rsidRDefault="006C4064" w:rsidP="006C4064">
      <w:pPr>
        <w:ind w:firstLine="709"/>
        <w:contextualSpacing/>
        <w:jc w:val="both"/>
        <w:rPr>
          <w:rFonts w:ascii="PT Astra Serif" w:eastAsia="Calibri" w:hAnsi="PT Astra Serif"/>
          <w:szCs w:val="28"/>
        </w:rPr>
      </w:pPr>
      <w:r w:rsidRPr="006C4064">
        <w:rPr>
          <w:rFonts w:ascii="PT Astra Serif" w:eastAsia="Calibri" w:hAnsi="PT Astra Serif"/>
          <w:szCs w:val="28"/>
        </w:rPr>
        <w:t>Намечены меры по с</w:t>
      </w:r>
      <w:r w:rsidR="00F51DF5" w:rsidRPr="006C4064">
        <w:rPr>
          <w:rFonts w:ascii="PT Astra Serif" w:eastAsia="Calibri" w:hAnsi="PT Astra Serif"/>
          <w:szCs w:val="28"/>
        </w:rPr>
        <w:t>овершенствовани</w:t>
      </w:r>
      <w:r w:rsidRPr="006C4064">
        <w:rPr>
          <w:rFonts w:ascii="PT Astra Serif" w:eastAsia="Calibri" w:hAnsi="PT Astra Serif"/>
          <w:szCs w:val="28"/>
        </w:rPr>
        <w:t>ю</w:t>
      </w:r>
      <w:r w:rsidR="00F51DF5" w:rsidRPr="006C4064">
        <w:rPr>
          <w:rFonts w:ascii="PT Astra Serif" w:eastAsia="Calibri" w:hAnsi="PT Astra Serif"/>
          <w:szCs w:val="28"/>
        </w:rPr>
        <w:t xml:space="preserve"> механизма единого налогового счета</w:t>
      </w:r>
      <w:r>
        <w:rPr>
          <w:rFonts w:ascii="PT Astra Serif" w:eastAsia="Calibri" w:hAnsi="PT Astra Serif"/>
          <w:szCs w:val="28"/>
        </w:rPr>
        <w:t>. Н</w:t>
      </w:r>
      <w:r w:rsidRPr="006C4064">
        <w:rPr>
          <w:rFonts w:ascii="PT Astra Serif" w:eastAsia="Calibri" w:hAnsi="PT Astra Serif"/>
          <w:szCs w:val="28"/>
        </w:rPr>
        <w:t xml:space="preserve">алоговым агентам предоставляется возможность направлять уведомления об исчисленных суммах НДФЛ дважды в месяц, </w:t>
      </w:r>
      <w:r w:rsidR="00622E33">
        <w:rPr>
          <w:rFonts w:ascii="PT Astra Serif" w:eastAsia="Calibri" w:hAnsi="PT Astra Serif"/>
          <w:szCs w:val="28"/>
        </w:rPr>
        <w:t>что создаст условия для равномерного поступления НДФЛ в бюджет.</w:t>
      </w:r>
    </w:p>
    <w:p w:rsidR="00622E33" w:rsidRDefault="00622E33" w:rsidP="00622E33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Суммы переплат по налогам предполагается оставлять в бюджетах до момента представления налогоплательщиком заявления на возврат средств.</w:t>
      </w:r>
    </w:p>
    <w:p w:rsidR="006C4064" w:rsidRDefault="006C4064" w:rsidP="006C4064">
      <w:pPr>
        <w:ind w:firstLine="709"/>
        <w:contextualSpacing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Р</w:t>
      </w:r>
      <w:r w:rsidRPr="006C4064">
        <w:rPr>
          <w:rFonts w:ascii="PT Astra Serif" w:eastAsia="Calibri" w:hAnsi="PT Astra Serif"/>
          <w:szCs w:val="28"/>
        </w:rPr>
        <w:t>егиональны</w:t>
      </w:r>
      <w:r>
        <w:rPr>
          <w:rFonts w:ascii="PT Astra Serif" w:eastAsia="Calibri" w:hAnsi="PT Astra Serif"/>
          <w:szCs w:val="28"/>
        </w:rPr>
        <w:t>е</w:t>
      </w:r>
      <w:r w:rsidRPr="006C4064">
        <w:rPr>
          <w:rFonts w:ascii="PT Astra Serif" w:eastAsia="Calibri" w:hAnsi="PT Astra Serif"/>
          <w:szCs w:val="28"/>
        </w:rPr>
        <w:t xml:space="preserve"> и местны</w:t>
      </w:r>
      <w:r>
        <w:rPr>
          <w:rFonts w:ascii="PT Astra Serif" w:eastAsia="Calibri" w:hAnsi="PT Astra Serif"/>
          <w:szCs w:val="28"/>
        </w:rPr>
        <w:t>е</w:t>
      </w:r>
      <w:r w:rsidRPr="006C4064">
        <w:rPr>
          <w:rFonts w:ascii="PT Astra Serif" w:eastAsia="Calibri" w:hAnsi="PT Astra Serif"/>
          <w:szCs w:val="28"/>
        </w:rPr>
        <w:t xml:space="preserve"> налог</w:t>
      </w:r>
      <w:r>
        <w:rPr>
          <w:rFonts w:ascii="PT Astra Serif" w:eastAsia="Calibri" w:hAnsi="PT Astra Serif"/>
          <w:szCs w:val="28"/>
        </w:rPr>
        <w:t>и</w:t>
      </w:r>
      <w:r w:rsidRPr="006C4064">
        <w:rPr>
          <w:rFonts w:ascii="PT Astra Serif" w:eastAsia="Calibri" w:hAnsi="PT Astra Serif"/>
          <w:szCs w:val="28"/>
        </w:rPr>
        <w:t xml:space="preserve"> будут поступать в соответствующие бюджеты сразу после направления налоговым органом </w:t>
      </w:r>
      <w:proofErr w:type="gramStart"/>
      <w:r w:rsidRPr="006C4064">
        <w:rPr>
          <w:rFonts w:ascii="PT Astra Serif" w:eastAsia="Calibri" w:hAnsi="PT Astra Serif"/>
          <w:szCs w:val="28"/>
        </w:rPr>
        <w:t>налогоплательщику-физическому</w:t>
      </w:r>
      <w:proofErr w:type="gramEnd"/>
      <w:r w:rsidRPr="006C4064">
        <w:rPr>
          <w:rFonts w:ascii="PT Astra Serif" w:eastAsia="Calibri" w:hAnsi="PT Astra Serif"/>
          <w:szCs w:val="28"/>
        </w:rPr>
        <w:t xml:space="preserve"> лицу</w:t>
      </w:r>
      <w:r>
        <w:rPr>
          <w:rFonts w:ascii="PT Astra Serif" w:eastAsia="Calibri" w:hAnsi="PT Astra Serif"/>
          <w:szCs w:val="28"/>
        </w:rPr>
        <w:t xml:space="preserve"> </w:t>
      </w:r>
      <w:r w:rsidRPr="006C4064">
        <w:rPr>
          <w:rFonts w:ascii="PT Astra Serif" w:eastAsia="Calibri" w:hAnsi="PT Astra Serif"/>
          <w:szCs w:val="28"/>
        </w:rPr>
        <w:t>налогового уведомления</w:t>
      </w:r>
      <w:r>
        <w:rPr>
          <w:rFonts w:ascii="PT Astra Serif" w:eastAsia="Calibri" w:hAnsi="PT Astra Serif"/>
          <w:szCs w:val="28"/>
        </w:rPr>
        <w:t xml:space="preserve"> </w:t>
      </w:r>
      <w:r w:rsidRPr="006C4064">
        <w:rPr>
          <w:rFonts w:ascii="PT Astra Serif" w:eastAsia="Calibri" w:hAnsi="PT Astra Serif"/>
          <w:szCs w:val="28"/>
        </w:rPr>
        <w:t>при наличии на ЕНС плательщика необходимой суммы денежных средств. Это потенциально сократит время поступления денежных средств с нынешнего срока (декабрь) до начала компании по рассылке налоговых уведомлений (август - сентябрь).</w:t>
      </w:r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Дотации из федерального бюджета на 2024-2026 годы предварительно учтены на уровне первоначального бюджета на 2023 год и </w:t>
      </w:r>
      <w:r w:rsidR="00957251">
        <w:rPr>
          <w:rFonts w:ascii="PT Astra Serif" w:eastAsia="Calibri" w:hAnsi="PT Astra Serif"/>
          <w:szCs w:val="28"/>
        </w:rPr>
        <w:t xml:space="preserve">будут </w:t>
      </w:r>
      <w:r>
        <w:rPr>
          <w:rFonts w:ascii="PT Astra Serif" w:eastAsia="Calibri" w:hAnsi="PT Astra Serif"/>
          <w:szCs w:val="28"/>
        </w:rPr>
        <w:t>уточн</w:t>
      </w:r>
      <w:r w:rsidR="00957251">
        <w:rPr>
          <w:rFonts w:ascii="PT Astra Serif" w:eastAsia="Calibri" w:hAnsi="PT Astra Serif"/>
          <w:szCs w:val="28"/>
        </w:rPr>
        <w:t xml:space="preserve">ены после распределения в </w:t>
      </w:r>
      <w:r>
        <w:rPr>
          <w:rFonts w:ascii="PT Astra Serif" w:eastAsia="Calibri" w:hAnsi="PT Astra Serif"/>
          <w:szCs w:val="28"/>
        </w:rPr>
        <w:t>федеральном бюджете.</w:t>
      </w:r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Условия действующих соглашений с Минфином России о реструктуризации бюджетных кредитов и мерах по социально-экономическому развитию и оздоровлению государственных финансов региона</w:t>
      </w:r>
      <w:r>
        <w:rPr>
          <w:rFonts w:ascii="PT Astra Serif" w:hAnsi="PT Astra Serif"/>
        </w:rPr>
        <w:t xml:space="preserve"> </w:t>
      </w:r>
      <w:r>
        <w:rPr>
          <w:rFonts w:ascii="PT Astra Serif" w:eastAsia="Calibri" w:hAnsi="PT Astra Serif"/>
          <w:szCs w:val="28"/>
        </w:rPr>
        <w:t>диктуют необходимость проведения областью сдержанной политики по увеличению расходных обязательств на весь период их действия вплоть до 2026 года.</w:t>
      </w:r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proofErr w:type="gramStart"/>
      <w:r>
        <w:rPr>
          <w:rFonts w:ascii="PT Astra Serif" w:eastAsia="Calibri" w:hAnsi="PT Astra Serif"/>
          <w:szCs w:val="28"/>
        </w:rPr>
        <w:t xml:space="preserve">Приоритетным направлением при формировании бюджетных проектировок является исполнение расходных обязательств области в рамках Указов Президента Российской Федерации от 7 мая 2018 года № 204 «О национальных целях и стратегических задачах развития Российской </w:t>
      </w:r>
      <w:r>
        <w:rPr>
          <w:rFonts w:ascii="PT Astra Serif" w:eastAsia="Calibri" w:hAnsi="PT Astra Serif"/>
          <w:szCs w:val="28"/>
        </w:rPr>
        <w:lastRenderedPageBreak/>
        <w:t xml:space="preserve">Федерации на период до 2024 года» и от 21 июля 2020 года № 474 «О национальных целях развития Российской Федерации на период до 2030 года». </w:t>
      </w:r>
      <w:proofErr w:type="gramEnd"/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Целевые ориентиры по повышению заработной платы отдельных категорий работников бюджетной сферы по Указам Президента Российской Федерации 2012 года предусматриваются предварительно на уровне, установленном с 1 сентября 2022 года</w:t>
      </w:r>
      <w:r w:rsidR="00957251">
        <w:rPr>
          <w:rFonts w:ascii="PT Astra Serif" w:eastAsia="Calibri" w:hAnsi="PT Astra Serif"/>
          <w:szCs w:val="28"/>
        </w:rPr>
        <w:t xml:space="preserve"> с резервированием средств на ее повышение с 1 октября 2023 года.</w:t>
      </w:r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По остальным категориям, на которые не распространяется действие Указов, запланирована индексация заработных плат на уровень прогнозной инфляции ежегодно с 1 октября.</w:t>
      </w:r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Страховые взносы на обязательное медицинское страхование неработающего населения </w:t>
      </w:r>
      <w:r w:rsidR="00957251">
        <w:rPr>
          <w:rFonts w:ascii="PT Astra Serif" w:eastAsia="Calibri" w:hAnsi="PT Astra Serif"/>
          <w:szCs w:val="28"/>
        </w:rPr>
        <w:t xml:space="preserve">учтены </w:t>
      </w:r>
      <w:r>
        <w:rPr>
          <w:rFonts w:ascii="PT Astra Serif" w:eastAsia="Calibri" w:hAnsi="PT Astra Serif"/>
          <w:szCs w:val="28"/>
        </w:rPr>
        <w:t>в соответствии с федеральными нормативами.</w:t>
      </w:r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Приоритетными остаются меры </w:t>
      </w:r>
      <w:proofErr w:type="spellStart"/>
      <w:r>
        <w:rPr>
          <w:rFonts w:ascii="PT Astra Serif" w:eastAsia="Calibri" w:hAnsi="PT Astra Serif"/>
          <w:szCs w:val="28"/>
        </w:rPr>
        <w:t>соцподдержки</w:t>
      </w:r>
      <w:proofErr w:type="spellEnd"/>
      <w:r>
        <w:rPr>
          <w:rFonts w:ascii="PT Astra Serif" w:eastAsia="Calibri" w:hAnsi="PT Astra Serif"/>
          <w:szCs w:val="28"/>
        </w:rPr>
        <w:t xml:space="preserve"> и те направления, которые обозначены в указах Президента и нацелены на повышение благосостояния граждан. С 1 октября 2022 года будут проиндексированы на прогнозный уровень инфляции социальные выплаты населению в соответствии с действующим законодательством. Общий объем социальных пособий и компенсаций прогнозируется на 2024 год в 11,2 </w:t>
      </w:r>
      <w:proofErr w:type="gramStart"/>
      <w:r>
        <w:rPr>
          <w:rFonts w:ascii="PT Astra Serif" w:eastAsia="Calibri" w:hAnsi="PT Astra Serif"/>
          <w:szCs w:val="28"/>
        </w:rPr>
        <w:t>млрд</w:t>
      </w:r>
      <w:proofErr w:type="gramEnd"/>
      <w:r>
        <w:rPr>
          <w:rFonts w:ascii="PT Astra Serif" w:eastAsia="Calibri" w:hAnsi="PT Astra Serif"/>
          <w:szCs w:val="28"/>
        </w:rPr>
        <w:t xml:space="preserve"> рублей.</w:t>
      </w:r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Предусматриваются субвенции бюджету Социального фонда России на ежемесячное пособие в связи с рождением и воспитанием ребенка в размере 2,0 </w:t>
      </w:r>
      <w:proofErr w:type="gramStart"/>
      <w:r>
        <w:rPr>
          <w:rFonts w:ascii="PT Astra Serif" w:eastAsia="Calibri" w:hAnsi="PT Astra Serif"/>
          <w:szCs w:val="28"/>
        </w:rPr>
        <w:t>млрд</w:t>
      </w:r>
      <w:proofErr w:type="gramEnd"/>
      <w:r>
        <w:rPr>
          <w:rFonts w:ascii="PT Astra Serif" w:eastAsia="Calibri" w:hAnsi="PT Astra Serif"/>
          <w:szCs w:val="28"/>
        </w:rPr>
        <w:t xml:space="preserve"> рублей, с ростом к этому году более чем на четверть в связи с продолжающимся переходом получателей на единое пособие на ребенка. </w:t>
      </w:r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Впервые за последние годы расходы на питание и медикаменты учреждений бюджетной сферы закладываются с индексацией </w:t>
      </w:r>
    </w:p>
    <w:p w:rsidR="007A3EBC" w:rsidRDefault="00F51DF5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Областной дорожный фонд, исходя из объема поступления соответствующих доходов, в 2024 году составит  11,5 </w:t>
      </w:r>
      <w:proofErr w:type="gramStart"/>
      <w:r>
        <w:rPr>
          <w:rFonts w:ascii="PT Astra Serif" w:eastAsia="Calibri" w:hAnsi="PT Astra Serif"/>
          <w:szCs w:val="28"/>
        </w:rPr>
        <w:t>млрд</w:t>
      </w:r>
      <w:proofErr w:type="gramEnd"/>
      <w:r>
        <w:rPr>
          <w:rFonts w:ascii="PT Astra Serif" w:eastAsia="Calibri" w:hAnsi="PT Astra Serif"/>
          <w:szCs w:val="28"/>
        </w:rPr>
        <w:t xml:space="preserve"> рублей.</w:t>
      </w:r>
    </w:p>
    <w:p w:rsidR="007A3EBC" w:rsidRDefault="00F51DF5">
      <w:pPr>
        <w:ind w:firstLine="709"/>
        <w:jc w:val="both"/>
        <w:rPr>
          <w:rFonts w:ascii="PT Astra Serif" w:eastAsia="Calibri" w:hAnsi="PT Astra Serif"/>
          <w:color w:val="FF0000"/>
          <w:szCs w:val="28"/>
        </w:rPr>
      </w:pPr>
      <w:r>
        <w:rPr>
          <w:rFonts w:ascii="PT Astra Serif" w:eastAsia="Calibri" w:hAnsi="PT Astra Serif"/>
          <w:szCs w:val="28"/>
        </w:rPr>
        <w:t xml:space="preserve">Для обеспечения </w:t>
      </w:r>
      <w:proofErr w:type="spellStart"/>
      <w:r>
        <w:rPr>
          <w:rFonts w:ascii="PT Astra Serif" w:eastAsia="Calibri" w:hAnsi="PT Astra Serif"/>
          <w:szCs w:val="28"/>
        </w:rPr>
        <w:t>софинансирования</w:t>
      </w:r>
      <w:proofErr w:type="spellEnd"/>
      <w:r>
        <w:rPr>
          <w:rFonts w:ascii="PT Astra Serif" w:eastAsia="Calibri" w:hAnsi="PT Astra Serif"/>
          <w:szCs w:val="28"/>
        </w:rPr>
        <w:t xml:space="preserve"> из федерального бюджета на 2024 год в областном бюджете </w:t>
      </w:r>
      <w:proofErr w:type="spellStart"/>
      <w:r>
        <w:rPr>
          <w:rFonts w:ascii="PT Astra Serif" w:eastAsia="Calibri" w:hAnsi="PT Astra Serif"/>
          <w:szCs w:val="28"/>
        </w:rPr>
        <w:t>зарезервируются</w:t>
      </w:r>
      <w:proofErr w:type="spellEnd"/>
      <w:r>
        <w:rPr>
          <w:rFonts w:ascii="PT Astra Serif" w:eastAsia="Calibri" w:hAnsi="PT Astra Serif"/>
          <w:szCs w:val="28"/>
        </w:rPr>
        <w:t xml:space="preserve"> средства, распределение которых под конкретные направления будет осуществляться по мере поступления от главных распорядителей средств областного бюджета подтверждений о </w:t>
      </w:r>
      <w:proofErr w:type="spellStart"/>
      <w:r>
        <w:rPr>
          <w:rFonts w:ascii="PT Astra Serif" w:eastAsia="Calibri" w:hAnsi="PT Astra Serif"/>
          <w:szCs w:val="28"/>
        </w:rPr>
        <w:t>софинансировании</w:t>
      </w:r>
      <w:proofErr w:type="spellEnd"/>
      <w:r>
        <w:rPr>
          <w:rFonts w:ascii="PT Astra Serif" w:eastAsia="Calibri" w:hAnsi="PT Astra Serif"/>
          <w:szCs w:val="28"/>
        </w:rPr>
        <w:t xml:space="preserve"> из федерального центра.  </w:t>
      </w:r>
    </w:p>
    <w:p w:rsidR="007A3EBC" w:rsidRDefault="007A3EBC">
      <w:pPr>
        <w:ind w:firstLine="709"/>
        <w:jc w:val="both"/>
        <w:rPr>
          <w:rFonts w:ascii="PT Astra Serif" w:eastAsia="Calibri" w:hAnsi="PT Astra Serif"/>
          <w:color w:val="FF0000"/>
          <w:szCs w:val="28"/>
        </w:rPr>
      </w:pPr>
    </w:p>
    <w:p w:rsidR="007C26C7" w:rsidRPr="00622E33" w:rsidRDefault="007C26C7">
      <w:pPr>
        <w:ind w:firstLine="709"/>
        <w:jc w:val="both"/>
        <w:rPr>
          <w:rFonts w:ascii="PT Astra Serif" w:eastAsia="Calibri" w:hAnsi="PT Astra Serif"/>
          <w:color w:val="FF0000"/>
          <w:sz w:val="14"/>
          <w:szCs w:val="28"/>
        </w:rPr>
      </w:pPr>
    </w:p>
    <w:p w:rsidR="007A3EBC" w:rsidRDefault="00F51DF5">
      <w:pPr>
        <w:jc w:val="both"/>
        <w:rPr>
          <w:rFonts w:ascii="PT Astra Serif" w:eastAsia="Calibri" w:hAnsi="PT Astra Serif"/>
          <w:b/>
          <w:szCs w:val="28"/>
        </w:rPr>
      </w:pPr>
      <w:r>
        <w:rPr>
          <w:rFonts w:ascii="PT Astra Serif" w:eastAsia="Calibri" w:hAnsi="PT Astra Serif"/>
          <w:b/>
          <w:szCs w:val="28"/>
        </w:rPr>
        <w:t>2.</w:t>
      </w:r>
      <w:r>
        <w:rPr>
          <w:rFonts w:ascii="PT Astra Serif" w:eastAsia="Calibri" w:hAnsi="PT Astra Serif"/>
          <w:b/>
          <w:szCs w:val="28"/>
        </w:rPr>
        <w:tab/>
        <w:t xml:space="preserve">О </w:t>
      </w:r>
      <w:proofErr w:type="gramStart"/>
      <w:r>
        <w:rPr>
          <w:rFonts w:ascii="PT Astra Serif" w:eastAsia="Calibri" w:hAnsi="PT Astra Serif"/>
          <w:b/>
          <w:szCs w:val="28"/>
        </w:rPr>
        <w:t>взаимоотношениях</w:t>
      </w:r>
      <w:proofErr w:type="gramEnd"/>
      <w:r>
        <w:rPr>
          <w:rFonts w:ascii="PT Astra Serif" w:eastAsia="Calibri" w:hAnsi="PT Astra Serif"/>
          <w:b/>
          <w:szCs w:val="28"/>
        </w:rPr>
        <w:t xml:space="preserve"> с муниципальными образованиями в процессе исполнения бюджета</w:t>
      </w:r>
    </w:p>
    <w:p w:rsidR="00622E33" w:rsidRDefault="00622E33">
      <w:pPr>
        <w:jc w:val="both"/>
        <w:rPr>
          <w:rFonts w:ascii="PT Astra Serif" w:eastAsia="Calibri" w:hAnsi="PT Astra Serif"/>
          <w:b/>
          <w:szCs w:val="28"/>
        </w:rPr>
      </w:pPr>
    </w:p>
    <w:p w:rsidR="00652ACA" w:rsidRDefault="00652ACA">
      <w:pPr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Ключевая задача межбюджетного регулирования –</w:t>
      </w:r>
      <w:r w:rsidRPr="00652ACA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повышение финансовой самостоятельности местных бюджетов. Для ее решения используются различные механизмы межбюджетного регулирования.</w:t>
      </w:r>
    </w:p>
    <w:p w:rsidR="00652ACA" w:rsidRPr="00E26396" w:rsidRDefault="00652ACA" w:rsidP="00652ACA">
      <w:pPr>
        <w:ind w:firstLine="708"/>
        <w:jc w:val="both"/>
        <w:rPr>
          <w:rFonts w:ascii="PT Astra Serif" w:hAnsi="PT Astra Serif"/>
          <w:szCs w:val="28"/>
        </w:rPr>
      </w:pPr>
      <w:r w:rsidRPr="00E26396">
        <w:rPr>
          <w:rFonts w:ascii="PT Astra Serif" w:hAnsi="PT Astra Serif"/>
          <w:szCs w:val="28"/>
        </w:rPr>
        <w:t>В условиях существенной дифференциации по уровню социально-экономического развития муниципалитетов часть средств областного бюджета распределяется в виде дотации, направленной на выравнивание бюджетной обеспеченности.</w:t>
      </w:r>
    </w:p>
    <w:p w:rsidR="00652ACA" w:rsidRDefault="00652ACA" w:rsidP="00652ACA">
      <w:pPr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lastRenderedPageBreak/>
        <w:t>З</w:t>
      </w:r>
      <w:r w:rsidR="00F51DF5">
        <w:rPr>
          <w:rFonts w:ascii="PT Astra Serif" w:hAnsi="PT Astra Serif"/>
          <w:szCs w:val="28"/>
        </w:rPr>
        <w:t xml:space="preserve">начительный объем финансовой помощи местным бюджетам передается в форме целевых средств – субсидий и иных межбюджетных трансфертов. </w:t>
      </w:r>
      <w:r>
        <w:rPr>
          <w:rFonts w:ascii="PT Astra Serif" w:hAnsi="PT Astra Serif"/>
          <w:szCs w:val="28"/>
        </w:rPr>
        <w:t xml:space="preserve"> Ее предоставление позволяет обеспечить точечное направление средств на достижение конкретных результатов, запланированных программами, прежде всего, в рамках национальных проектов.</w:t>
      </w:r>
    </w:p>
    <w:p w:rsidR="00652ACA" w:rsidRDefault="00652ACA" w:rsidP="00652ACA">
      <w:pPr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С</w:t>
      </w:r>
      <w:r w:rsidRPr="00E26396">
        <w:rPr>
          <w:rFonts w:ascii="PT Astra Serif" w:hAnsi="PT Astra Serif"/>
          <w:szCs w:val="28"/>
        </w:rPr>
        <w:t>охраняется практика делегирования государственных полномочий на муниципальный уровень.</w:t>
      </w:r>
    </w:p>
    <w:p w:rsidR="00652ACA" w:rsidRPr="00E26396" w:rsidRDefault="00652ACA" w:rsidP="00652ACA">
      <w:pPr>
        <w:ind w:firstLine="708"/>
        <w:jc w:val="both"/>
        <w:rPr>
          <w:rFonts w:ascii="PT Astra Serif" w:hAnsi="PT Astra Serif"/>
          <w:szCs w:val="28"/>
        </w:rPr>
      </w:pPr>
      <w:r w:rsidRPr="00E26396">
        <w:rPr>
          <w:rFonts w:ascii="PT Astra Serif" w:hAnsi="PT Astra Serif"/>
          <w:szCs w:val="28"/>
        </w:rPr>
        <w:t>Предоставление межбюджетных трансфертов осуществляется в соответствии с едиными и формализованными методиками исходя из равноправия субъектов бюджетных правоотношений.</w:t>
      </w:r>
    </w:p>
    <w:p w:rsidR="00652ACA" w:rsidRPr="00CB38D8" w:rsidRDefault="00652ACA" w:rsidP="00652ACA">
      <w:pPr>
        <w:ind w:firstLine="708"/>
        <w:jc w:val="both"/>
        <w:rPr>
          <w:rFonts w:ascii="PT Astra Serif" w:hAnsi="PT Astra Serif"/>
          <w:szCs w:val="28"/>
        </w:rPr>
      </w:pPr>
      <w:r w:rsidRPr="00E26396">
        <w:rPr>
          <w:rFonts w:ascii="PT Astra Serif" w:hAnsi="PT Astra Serif"/>
          <w:szCs w:val="28"/>
        </w:rPr>
        <w:t>На 2023 год объем межбюджетных трансфертов местным бюджетам утвержден в сумме 63</w:t>
      </w:r>
      <w:r>
        <w:rPr>
          <w:rFonts w:ascii="PT Astra Serif" w:hAnsi="PT Astra Serif"/>
          <w:szCs w:val="28"/>
        </w:rPr>
        <w:t xml:space="preserve">,7 </w:t>
      </w:r>
      <w:proofErr w:type="gramStart"/>
      <w:r w:rsidRPr="00E26396">
        <w:rPr>
          <w:rFonts w:ascii="PT Astra Serif" w:hAnsi="PT Astra Serif"/>
          <w:szCs w:val="28"/>
        </w:rPr>
        <w:t>мл</w:t>
      </w:r>
      <w:r>
        <w:rPr>
          <w:rFonts w:ascii="PT Astra Serif" w:hAnsi="PT Astra Serif"/>
          <w:szCs w:val="28"/>
        </w:rPr>
        <w:t>рд</w:t>
      </w:r>
      <w:proofErr w:type="gramEnd"/>
      <w:r w:rsidRPr="00E26396">
        <w:rPr>
          <w:rFonts w:ascii="PT Astra Serif" w:hAnsi="PT Astra Serif"/>
          <w:szCs w:val="28"/>
        </w:rPr>
        <w:t xml:space="preserve"> рублей, из них в форме дотаций – 4</w:t>
      </w:r>
      <w:r>
        <w:rPr>
          <w:rFonts w:ascii="PT Astra Serif" w:hAnsi="PT Astra Serif"/>
          <w:szCs w:val="28"/>
        </w:rPr>
        <w:t>,</w:t>
      </w:r>
      <w:r w:rsidRPr="00E26396">
        <w:rPr>
          <w:rFonts w:ascii="PT Astra Serif" w:hAnsi="PT Astra Serif"/>
          <w:szCs w:val="28"/>
        </w:rPr>
        <w:t>5</w:t>
      </w:r>
      <w:r>
        <w:rPr>
          <w:rFonts w:ascii="PT Astra Serif" w:hAnsi="PT Astra Serif"/>
          <w:szCs w:val="28"/>
        </w:rPr>
        <w:t xml:space="preserve"> </w:t>
      </w:r>
      <w:r w:rsidRPr="00E26396">
        <w:rPr>
          <w:rFonts w:ascii="PT Astra Serif" w:hAnsi="PT Astra Serif"/>
          <w:szCs w:val="28"/>
        </w:rPr>
        <w:t>мл</w:t>
      </w:r>
      <w:r>
        <w:rPr>
          <w:rFonts w:ascii="PT Astra Serif" w:hAnsi="PT Astra Serif"/>
          <w:szCs w:val="28"/>
        </w:rPr>
        <w:t>рд</w:t>
      </w:r>
      <w:r w:rsidRPr="00E26396">
        <w:rPr>
          <w:rFonts w:ascii="PT Astra Serif" w:hAnsi="PT Astra Serif"/>
          <w:szCs w:val="28"/>
        </w:rPr>
        <w:t xml:space="preserve"> рублей, субсидий – 28</w:t>
      </w:r>
      <w:r>
        <w:rPr>
          <w:rFonts w:ascii="PT Astra Serif" w:hAnsi="PT Astra Serif"/>
          <w:szCs w:val="28"/>
        </w:rPr>
        <w:t>,3 млрд</w:t>
      </w:r>
      <w:r w:rsidRPr="00E26396">
        <w:rPr>
          <w:rFonts w:ascii="PT Astra Serif" w:hAnsi="PT Astra Serif"/>
          <w:szCs w:val="28"/>
        </w:rPr>
        <w:t xml:space="preserve"> рублей, субвенций – 25</w:t>
      </w:r>
      <w:r>
        <w:rPr>
          <w:rFonts w:ascii="PT Astra Serif" w:hAnsi="PT Astra Serif"/>
          <w:szCs w:val="28"/>
        </w:rPr>
        <w:t>,9 млрд</w:t>
      </w:r>
      <w:r w:rsidRPr="00E26396">
        <w:rPr>
          <w:rFonts w:ascii="PT Astra Serif" w:hAnsi="PT Astra Serif"/>
          <w:szCs w:val="28"/>
        </w:rPr>
        <w:t xml:space="preserve"> рублей, иных межбюджетных трансфертов – </w:t>
      </w:r>
      <w:r>
        <w:rPr>
          <w:rFonts w:ascii="PT Astra Serif" w:hAnsi="PT Astra Serif"/>
          <w:szCs w:val="28"/>
        </w:rPr>
        <w:t xml:space="preserve">5,0 млрд </w:t>
      </w:r>
      <w:r w:rsidRPr="00E26396">
        <w:rPr>
          <w:rFonts w:ascii="PT Astra Serif" w:hAnsi="PT Astra Serif"/>
          <w:szCs w:val="28"/>
        </w:rPr>
        <w:t xml:space="preserve"> рублей. Поддержка муниципальным образованиям области увеличилась относительно прошлого года на 14</w:t>
      </w:r>
      <w:r>
        <w:rPr>
          <w:rFonts w:ascii="PT Astra Serif" w:hAnsi="PT Astra Serif"/>
          <w:szCs w:val="28"/>
        </w:rPr>
        <w:t xml:space="preserve">,2 </w:t>
      </w:r>
      <w:proofErr w:type="gramStart"/>
      <w:r>
        <w:rPr>
          <w:rFonts w:ascii="PT Astra Serif" w:hAnsi="PT Astra Serif"/>
          <w:szCs w:val="28"/>
        </w:rPr>
        <w:t>млрд</w:t>
      </w:r>
      <w:proofErr w:type="gramEnd"/>
      <w:r>
        <w:rPr>
          <w:rFonts w:ascii="PT Astra Serif" w:hAnsi="PT Astra Serif"/>
          <w:szCs w:val="28"/>
        </w:rPr>
        <w:t xml:space="preserve"> </w:t>
      </w:r>
      <w:r w:rsidRPr="00E26396">
        <w:rPr>
          <w:rFonts w:ascii="PT Astra Serif" w:hAnsi="PT Astra Serif"/>
          <w:szCs w:val="28"/>
        </w:rPr>
        <w:t>млн рублей, или на 29%, относительно первоначально запланированного объема - на 25</w:t>
      </w:r>
      <w:r>
        <w:rPr>
          <w:rFonts w:ascii="PT Astra Serif" w:hAnsi="PT Astra Serif"/>
          <w:szCs w:val="28"/>
        </w:rPr>
        <w:t xml:space="preserve">,7 млрд </w:t>
      </w:r>
      <w:r w:rsidRPr="00E26396">
        <w:rPr>
          <w:rFonts w:ascii="PT Astra Serif" w:hAnsi="PT Astra Serif"/>
          <w:szCs w:val="28"/>
        </w:rPr>
        <w:t>рублей, или на 68%.</w:t>
      </w:r>
    </w:p>
    <w:p w:rsidR="00652ACA" w:rsidRPr="009B42DF" w:rsidRDefault="00652ACA" w:rsidP="00622E33">
      <w:pPr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За январь-сентябрь текущего года фактическое предоставление дотации на выравнивание бюджетной обеспеченности составило 3,3 </w:t>
      </w:r>
      <w:proofErr w:type="gramStart"/>
      <w:r>
        <w:rPr>
          <w:rFonts w:ascii="PT Astra Serif" w:hAnsi="PT Astra Serif"/>
          <w:szCs w:val="28"/>
        </w:rPr>
        <w:t>млрд</w:t>
      </w:r>
      <w:proofErr w:type="gramEnd"/>
      <w:r>
        <w:rPr>
          <w:rFonts w:ascii="PT Astra Serif" w:hAnsi="PT Astra Serif"/>
          <w:szCs w:val="28"/>
        </w:rPr>
        <w:t xml:space="preserve"> рублей, или 78% от плана, из них перечислено авансом </w:t>
      </w:r>
      <w:r w:rsidR="00622E33">
        <w:rPr>
          <w:rFonts w:ascii="PT Astra Serif" w:hAnsi="PT Astra Serif"/>
          <w:szCs w:val="28"/>
        </w:rPr>
        <w:t xml:space="preserve">для стабильного </w:t>
      </w:r>
      <w:r w:rsidR="00622E33" w:rsidRPr="009B42DF">
        <w:rPr>
          <w:rFonts w:ascii="PT Astra Serif" w:hAnsi="PT Astra Serif"/>
          <w:szCs w:val="28"/>
        </w:rPr>
        <w:t xml:space="preserve">исполнения социально значимых расходов </w:t>
      </w:r>
      <w:r w:rsidRPr="009B42DF">
        <w:rPr>
          <w:rFonts w:ascii="PT Astra Serif" w:hAnsi="PT Astra Serif"/>
          <w:szCs w:val="28"/>
        </w:rPr>
        <w:t>397,6 млн рублей.</w:t>
      </w:r>
    </w:p>
    <w:p w:rsidR="00652ACA" w:rsidRPr="009B42DF" w:rsidRDefault="00673A90" w:rsidP="009B42DF">
      <w:pPr>
        <w:ind w:firstLine="697"/>
        <w:jc w:val="both"/>
        <w:rPr>
          <w:rFonts w:ascii="PT Astra Serif" w:hAnsi="PT Astra Serif"/>
          <w:color w:val="000000" w:themeColor="text1"/>
          <w:szCs w:val="28"/>
        </w:rPr>
      </w:pPr>
      <w:r w:rsidRPr="009B42DF">
        <w:rPr>
          <w:rFonts w:ascii="PT Astra Serif" w:hAnsi="PT Astra Serif"/>
          <w:color w:val="000000" w:themeColor="text1"/>
          <w:szCs w:val="28"/>
        </w:rPr>
        <w:t>Также финансовая помощь оказывается муниципалитетам в виде заемных средств.</w:t>
      </w:r>
      <w:r w:rsidR="009B42DF" w:rsidRPr="009B42DF">
        <w:rPr>
          <w:rFonts w:ascii="PT Astra Serif" w:hAnsi="PT Astra Serif"/>
          <w:color w:val="000000" w:themeColor="text1"/>
          <w:szCs w:val="28"/>
        </w:rPr>
        <w:t xml:space="preserve"> В текущем году</w:t>
      </w:r>
      <w:r w:rsidR="00652ACA" w:rsidRPr="009B42DF">
        <w:rPr>
          <w:rFonts w:ascii="PT Astra Serif" w:hAnsi="PT Astra Serif"/>
          <w:color w:val="000000" w:themeColor="text1"/>
          <w:szCs w:val="28"/>
        </w:rPr>
        <w:t xml:space="preserve"> </w:t>
      </w:r>
      <w:r w:rsidR="009B42DF" w:rsidRPr="009B42DF">
        <w:rPr>
          <w:rFonts w:ascii="PT Astra Serif" w:hAnsi="PT Astra Serif"/>
          <w:color w:val="000000" w:themeColor="text1"/>
          <w:szCs w:val="28"/>
        </w:rPr>
        <w:t xml:space="preserve">лимит представления бюджетных кредитов для покрытия кассовых разрывов местных бюджетов </w:t>
      </w:r>
      <w:r w:rsidR="009B42DF" w:rsidRPr="009B42DF">
        <w:rPr>
          <w:rFonts w:ascii="PT Astra Serif" w:hAnsi="PT Astra Serif"/>
          <w:iCs/>
          <w:szCs w:val="28"/>
        </w:rPr>
        <w:t>со сроком использования в пределах финансового года</w:t>
      </w:r>
      <w:r w:rsidR="009B42DF" w:rsidRPr="009B42DF">
        <w:rPr>
          <w:rFonts w:ascii="PT Astra Serif" w:hAnsi="PT Astra Serif"/>
          <w:color w:val="000000" w:themeColor="text1"/>
          <w:szCs w:val="28"/>
        </w:rPr>
        <w:t xml:space="preserve"> увеличен </w:t>
      </w:r>
      <w:r w:rsidR="00652ACA" w:rsidRPr="009B42DF">
        <w:rPr>
          <w:rFonts w:ascii="PT Astra Serif" w:hAnsi="PT Astra Serif"/>
          <w:szCs w:val="28"/>
        </w:rPr>
        <w:t xml:space="preserve">до 800 </w:t>
      </w:r>
      <w:proofErr w:type="gramStart"/>
      <w:r w:rsidR="00652ACA" w:rsidRPr="009B42DF">
        <w:rPr>
          <w:rFonts w:ascii="PT Astra Serif" w:hAnsi="PT Astra Serif"/>
          <w:szCs w:val="28"/>
        </w:rPr>
        <w:t>млн</w:t>
      </w:r>
      <w:proofErr w:type="gramEnd"/>
      <w:r w:rsidR="00652ACA" w:rsidRPr="009B42DF">
        <w:rPr>
          <w:rFonts w:ascii="PT Astra Serif" w:hAnsi="PT Astra Serif"/>
          <w:szCs w:val="28"/>
        </w:rPr>
        <w:t xml:space="preserve"> рублей. На сегодня ими воспользовались 11 муниципалитетов на общую сумму 526,2 </w:t>
      </w:r>
      <w:proofErr w:type="gramStart"/>
      <w:r w:rsidR="00652ACA" w:rsidRPr="009B42DF">
        <w:rPr>
          <w:rFonts w:ascii="PT Astra Serif" w:hAnsi="PT Astra Serif"/>
          <w:szCs w:val="28"/>
        </w:rPr>
        <w:t>млн</w:t>
      </w:r>
      <w:proofErr w:type="gramEnd"/>
      <w:r w:rsidR="00652ACA" w:rsidRPr="009B42DF">
        <w:rPr>
          <w:rFonts w:ascii="PT Astra Serif" w:hAnsi="PT Astra Serif"/>
          <w:szCs w:val="28"/>
        </w:rPr>
        <w:t xml:space="preserve"> рублей</w:t>
      </w:r>
      <w:r w:rsidR="00652ACA" w:rsidRPr="009B42DF">
        <w:rPr>
          <w:rFonts w:ascii="PT Astra Serif" w:hAnsi="PT Astra Serif"/>
          <w:color w:val="000000" w:themeColor="text1"/>
          <w:szCs w:val="28"/>
        </w:rPr>
        <w:t xml:space="preserve">. </w:t>
      </w:r>
    </w:p>
    <w:p w:rsidR="007A3EBC" w:rsidRDefault="00F51DF5">
      <w:pPr>
        <w:pStyle w:val="aff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</w:t>
      </w:r>
      <w:r w:rsidR="002B16E0">
        <w:rPr>
          <w:rFonts w:ascii="PT Astra Serif" w:hAnsi="PT Astra Serif" w:cs="Times New Roman"/>
          <w:sz w:val="28"/>
          <w:szCs w:val="28"/>
        </w:rPr>
        <w:t>рамках</w:t>
      </w:r>
      <w:r>
        <w:rPr>
          <w:rFonts w:ascii="PT Astra Serif" w:hAnsi="PT Astra Serif" w:cs="Times New Roman"/>
          <w:sz w:val="28"/>
          <w:szCs w:val="28"/>
        </w:rPr>
        <w:t xml:space="preserve"> Бюджетного кодекса РФ с органами местного самоуправления муниципальных образований области </w:t>
      </w:r>
      <w:r w:rsidR="002B16E0">
        <w:rPr>
          <w:rFonts w:ascii="PT Astra Serif" w:hAnsi="PT Astra Serif" w:cs="Times New Roman"/>
          <w:sz w:val="28"/>
          <w:szCs w:val="28"/>
        </w:rPr>
        <w:t>заключаются соглашения</w:t>
      </w:r>
      <w:r>
        <w:rPr>
          <w:rFonts w:ascii="PT Astra Serif" w:hAnsi="PT Astra Serif" w:cs="Times New Roman"/>
          <w:sz w:val="28"/>
          <w:szCs w:val="28"/>
        </w:rPr>
        <w:t>:</w:t>
      </w:r>
    </w:p>
    <w:p w:rsidR="007A3EBC" w:rsidRDefault="00F51DF5">
      <w:pPr>
        <w:pStyle w:val="aff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 мерах по социально-экономическому развитию и оздоровлению муниципальных финансов – </w:t>
      </w:r>
      <w:r>
        <w:rPr>
          <w:rFonts w:ascii="PT Astra Serif" w:hAnsi="PT Astra Serif" w:cs="Times New Roman"/>
          <w:i/>
          <w:sz w:val="28"/>
          <w:szCs w:val="28"/>
        </w:rPr>
        <w:t>с муниципальными районами и городскими округами, получающими из областного бюджета дотацию на выравнивание бюджетной обеспеченности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i/>
          <w:sz w:val="28"/>
          <w:szCs w:val="28"/>
        </w:rPr>
        <w:t>(статья 138 БК РФ; постановление Правительства области от 11.01.23 № 21-П)</w:t>
      </w:r>
      <w:r>
        <w:rPr>
          <w:rFonts w:ascii="PT Astra Serif" w:hAnsi="PT Astra Serif" w:cs="Times New Roman"/>
          <w:sz w:val="28"/>
          <w:szCs w:val="28"/>
        </w:rPr>
        <w:t>;</w:t>
      </w:r>
    </w:p>
    <w:p w:rsidR="002B16E0" w:rsidRDefault="002B16E0" w:rsidP="002B16E0">
      <w:pPr>
        <w:pStyle w:val="aff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 предоставлении субсидий и иных межбюджетных трансфертов из областного бюджета – </w:t>
      </w:r>
      <w:r>
        <w:rPr>
          <w:rFonts w:ascii="PT Astra Serif" w:hAnsi="PT Astra Serif" w:cs="Times New Roman"/>
          <w:i/>
          <w:sz w:val="28"/>
          <w:szCs w:val="28"/>
        </w:rPr>
        <w:t>с муниципальными образованиями, получателями целевых трансфертов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i/>
          <w:sz w:val="28"/>
          <w:szCs w:val="28"/>
        </w:rPr>
        <w:t>(статьи 139, 139.1 БК РФ; нормативные правовые акты Правительства области, устанавливающие правила предоставления и распределения трансфертов)</w:t>
      </w:r>
      <w:r>
        <w:rPr>
          <w:rFonts w:ascii="PT Astra Serif" w:hAnsi="PT Astra Serif" w:cs="Times New Roman"/>
          <w:sz w:val="28"/>
          <w:szCs w:val="28"/>
        </w:rPr>
        <w:t>;</w:t>
      </w:r>
    </w:p>
    <w:p w:rsidR="007A3EBC" w:rsidRDefault="00F51DF5">
      <w:pPr>
        <w:pStyle w:val="aff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 мерах по восстановлению платежеспособности – </w:t>
      </w:r>
      <w:r>
        <w:rPr>
          <w:rFonts w:ascii="PT Astra Serif" w:hAnsi="PT Astra Serif" w:cs="Times New Roman"/>
          <w:i/>
          <w:sz w:val="28"/>
          <w:szCs w:val="28"/>
        </w:rPr>
        <w:t xml:space="preserve">с муниципальными образованиями, допустившими превышение просроченной задолженности по долговым и бюджетным обязательствам </w:t>
      </w:r>
      <w:r w:rsidR="002B16E0">
        <w:rPr>
          <w:rFonts w:ascii="PT Astra Serif" w:hAnsi="PT Astra Serif" w:cs="Times New Roman"/>
          <w:i/>
          <w:sz w:val="28"/>
          <w:szCs w:val="28"/>
        </w:rPr>
        <w:t xml:space="preserve">свыше 10% </w:t>
      </w:r>
      <w:r>
        <w:rPr>
          <w:rFonts w:ascii="PT Astra Serif" w:hAnsi="PT Astra Serif" w:cs="Times New Roman"/>
          <w:i/>
          <w:sz w:val="28"/>
          <w:szCs w:val="28"/>
        </w:rPr>
        <w:t>суммы налоговых и неналоговых доходов местного бюджета в течение 3 месяцев непрерывно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i/>
          <w:sz w:val="28"/>
          <w:szCs w:val="28"/>
        </w:rPr>
        <w:t>(статья 168.4 БК РФ; постановление Правительства области от 25.09.20 № 799-П)</w:t>
      </w:r>
      <w:r>
        <w:rPr>
          <w:rFonts w:ascii="PT Astra Serif" w:hAnsi="PT Astra Serif" w:cs="Times New Roman"/>
          <w:sz w:val="28"/>
          <w:szCs w:val="28"/>
        </w:rPr>
        <w:t>;</w:t>
      </w:r>
    </w:p>
    <w:p w:rsidR="007A3EBC" w:rsidRDefault="00F51DF5">
      <w:pPr>
        <w:pStyle w:val="aff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 xml:space="preserve">о продлении исполнения бюджетной меры принуждения – </w:t>
      </w:r>
      <w:r>
        <w:rPr>
          <w:rFonts w:ascii="PT Astra Serif" w:hAnsi="PT Astra Serif" w:cs="Times New Roman"/>
          <w:i/>
          <w:sz w:val="28"/>
          <w:szCs w:val="28"/>
        </w:rPr>
        <w:t xml:space="preserve">с муниципальными образованиями, направившими соответствующее </w:t>
      </w:r>
      <w:r>
        <w:rPr>
          <w:rFonts w:ascii="PT Astra Serif" w:hAnsi="PT Astra Serif" w:cs="Times New Roman"/>
          <w:i/>
          <w:sz w:val="28"/>
          <w:szCs w:val="28"/>
        </w:rPr>
        <w:lastRenderedPageBreak/>
        <w:t>обращение Губернатору области, в случае если сумма средств, подлежащих бесспорному взысканию, превышает 5% объема налоговых и неналоговых доходов местного бюджета за исключением акцизов и транспортного налога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i/>
          <w:sz w:val="28"/>
          <w:szCs w:val="28"/>
        </w:rPr>
        <w:t xml:space="preserve">(статья 306.2 БК РФ; постановление Правительства РФ от 24.10.18 № 1268; приказ </w:t>
      </w:r>
      <w:proofErr w:type="spellStart"/>
      <w:r>
        <w:rPr>
          <w:rFonts w:ascii="PT Astra Serif" w:hAnsi="PT Astra Serif" w:cs="Times New Roman"/>
          <w:i/>
          <w:sz w:val="28"/>
          <w:szCs w:val="28"/>
        </w:rPr>
        <w:t>минфина</w:t>
      </w:r>
      <w:proofErr w:type="spellEnd"/>
      <w:r>
        <w:rPr>
          <w:rFonts w:ascii="PT Astra Serif" w:hAnsi="PT Astra Serif" w:cs="Times New Roman"/>
          <w:i/>
          <w:sz w:val="28"/>
          <w:szCs w:val="28"/>
        </w:rPr>
        <w:t xml:space="preserve"> области от 20.04.20 № 270)</w:t>
      </w:r>
      <w:r>
        <w:rPr>
          <w:rFonts w:ascii="PT Astra Serif" w:hAnsi="PT Astra Serif" w:cs="Times New Roman"/>
          <w:sz w:val="28"/>
          <w:szCs w:val="28"/>
        </w:rPr>
        <w:t>.</w:t>
      </w:r>
      <w:proofErr w:type="gramEnd"/>
    </w:p>
    <w:p w:rsidR="007A3EBC" w:rsidRDefault="00F51DF5">
      <w:pPr>
        <w:pStyle w:val="aff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Указанные соглашения содержат перечень обязательств, которые принимают на себя муниципальные образования. Их неисполнение влечет применение к органам местного самоуправления установленных мер ответственности.</w:t>
      </w:r>
    </w:p>
    <w:p w:rsidR="007A3EBC" w:rsidRDefault="00673A90">
      <w:pPr>
        <w:pStyle w:val="aff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Кроме того, </w:t>
      </w:r>
      <w:r w:rsidR="00F51DF5">
        <w:rPr>
          <w:rFonts w:ascii="PT Astra Serif" w:hAnsi="PT Astra Serif" w:cs="Times New Roman"/>
          <w:sz w:val="28"/>
          <w:szCs w:val="28"/>
        </w:rPr>
        <w:t xml:space="preserve"> министерством финансов области ежегодно утвержда</w:t>
      </w:r>
      <w:r>
        <w:rPr>
          <w:rFonts w:ascii="PT Astra Serif" w:hAnsi="PT Astra Serif" w:cs="Times New Roman"/>
          <w:sz w:val="28"/>
          <w:szCs w:val="28"/>
        </w:rPr>
        <w:t>ю</w:t>
      </w:r>
      <w:r w:rsidR="00F51DF5">
        <w:rPr>
          <w:rFonts w:ascii="PT Astra Serif" w:hAnsi="PT Astra Serif" w:cs="Times New Roman"/>
          <w:sz w:val="28"/>
          <w:szCs w:val="28"/>
        </w:rPr>
        <w:t>тся:</w:t>
      </w:r>
    </w:p>
    <w:p w:rsidR="002B16E0" w:rsidRDefault="002B16E0" w:rsidP="002B16E0">
      <w:pPr>
        <w:pStyle w:val="aff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перечень муниципальных образований в зависимости от уровня </w:t>
      </w:r>
      <w:proofErr w:type="spellStart"/>
      <w:r>
        <w:rPr>
          <w:rFonts w:ascii="PT Astra Serif" w:hAnsi="PT Astra Serif" w:cs="Times New Roman"/>
          <w:sz w:val="28"/>
          <w:szCs w:val="28"/>
        </w:rPr>
        <w:t>дотационности</w:t>
      </w:r>
      <w:proofErr w:type="spellEnd"/>
      <w:r>
        <w:rPr>
          <w:rFonts w:ascii="PT Astra Serif" w:hAnsi="PT Astra Serif" w:cs="Times New Roman"/>
          <w:sz w:val="28"/>
          <w:szCs w:val="28"/>
        </w:rPr>
        <w:t xml:space="preserve"> местных бюджетов </w:t>
      </w:r>
      <w:r w:rsidRPr="002B16E0">
        <w:rPr>
          <w:rFonts w:ascii="PT Astra Serif" w:hAnsi="PT Astra Serif" w:cs="Times New Roman"/>
          <w:i/>
          <w:sz w:val="28"/>
          <w:szCs w:val="28"/>
        </w:rPr>
        <w:t>(статья 136 БК РФ)</w:t>
      </w:r>
      <w:r>
        <w:rPr>
          <w:rFonts w:ascii="PT Astra Serif" w:hAnsi="PT Astra Serif" w:cs="Times New Roman"/>
          <w:sz w:val="28"/>
          <w:szCs w:val="28"/>
        </w:rPr>
        <w:t>;</w:t>
      </w:r>
    </w:p>
    <w:p w:rsidR="00652ACA" w:rsidRDefault="00F51DF5" w:rsidP="002B16E0">
      <w:pPr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предельный уровень </w:t>
      </w:r>
      <w:proofErr w:type="spellStart"/>
      <w:r>
        <w:rPr>
          <w:rFonts w:ascii="PT Astra Serif" w:hAnsi="PT Astra Serif"/>
          <w:szCs w:val="28"/>
        </w:rPr>
        <w:t>софинансирования</w:t>
      </w:r>
      <w:proofErr w:type="spellEnd"/>
      <w:r>
        <w:rPr>
          <w:rFonts w:ascii="PT Astra Serif" w:hAnsi="PT Astra Serif"/>
          <w:szCs w:val="28"/>
        </w:rPr>
        <w:t xml:space="preserve"> Саратовской областью объема расходного обязательства муниципального образования при предоставлении субсидий из областного бюджета </w:t>
      </w:r>
      <w:r w:rsidRPr="002B16E0">
        <w:rPr>
          <w:rFonts w:ascii="PT Astra Serif" w:hAnsi="PT Astra Serif"/>
          <w:i/>
          <w:szCs w:val="28"/>
        </w:rPr>
        <w:t>(статья 139 БК РФ)</w:t>
      </w:r>
      <w:r w:rsidR="002B16E0">
        <w:rPr>
          <w:rFonts w:ascii="PT Astra Serif" w:hAnsi="PT Astra Serif"/>
          <w:szCs w:val="28"/>
        </w:rPr>
        <w:t>.</w:t>
      </w:r>
      <w:r w:rsidR="00652ACA" w:rsidRPr="00652ACA">
        <w:rPr>
          <w:rFonts w:ascii="PT Astra Serif" w:hAnsi="PT Astra Serif"/>
          <w:szCs w:val="28"/>
        </w:rPr>
        <w:t xml:space="preserve"> </w:t>
      </w:r>
      <w:r w:rsidR="002B16E0" w:rsidRPr="002B16E0">
        <w:rPr>
          <w:rFonts w:ascii="PT Astra Serif" w:hAnsi="PT Astra Serif"/>
          <w:szCs w:val="28"/>
        </w:rPr>
        <w:t>По дорожным субс</w:t>
      </w:r>
      <w:r w:rsidR="002B16E0">
        <w:rPr>
          <w:rFonts w:ascii="PT Astra Serif" w:hAnsi="PT Astra Serif"/>
          <w:szCs w:val="28"/>
        </w:rPr>
        <w:t xml:space="preserve">идиям и нацпроектам установлен  </w:t>
      </w:r>
      <w:r w:rsidR="002B16E0" w:rsidRPr="002B16E0">
        <w:rPr>
          <w:rFonts w:ascii="PT Astra Serif" w:hAnsi="PT Astra Serif"/>
          <w:szCs w:val="28"/>
        </w:rPr>
        <w:t xml:space="preserve">100-процентный уровень </w:t>
      </w:r>
      <w:proofErr w:type="gramStart"/>
      <w:r w:rsidR="002B16E0" w:rsidRPr="002B16E0">
        <w:rPr>
          <w:rFonts w:ascii="PT Astra Serif" w:hAnsi="PT Astra Serif"/>
          <w:szCs w:val="28"/>
        </w:rPr>
        <w:t>областного</w:t>
      </w:r>
      <w:proofErr w:type="gramEnd"/>
      <w:r w:rsidR="002B16E0" w:rsidRPr="002B16E0">
        <w:rPr>
          <w:rFonts w:ascii="PT Astra Serif" w:hAnsi="PT Astra Serif"/>
          <w:szCs w:val="28"/>
        </w:rPr>
        <w:t xml:space="preserve"> </w:t>
      </w:r>
      <w:proofErr w:type="spellStart"/>
      <w:r w:rsidR="002B16E0" w:rsidRPr="002B16E0">
        <w:rPr>
          <w:rFonts w:ascii="PT Astra Serif" w:hAnsi="PT Astra Serif"/>
          <w:szCs w:val="28"/>
        </w:rPr>
        <w:t>софинансирования</w:t>
      </w:r>
      <w:proofErr w:type="spellEnd"/>
      <w:r w:rsidR="002B16E0" w:rsidRPr="002B16E0">
        <w:rPr>
          <w:rFonts w:ascii="PT Astra Serif" w:hAnsi="PT Astra Serif"/>
          <w:szCs w:val="28"/>
        </w:rPr>
        <w:t>.</w:t>
      </w:r>
    </w:p>
    <w:p w:rsidR="007A3EBC" w:rsidRDefault="00F51DF5">
      <w:pPr>
        <w:pStyle w:val="aff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Осуществляется мониторинг соблюдения муниципалитетами ограничений в организации их бюджетного процесса:</w:t>
      </w:r>
    </w:p>
    <w:p w:rsidR="002B16E0" w:rsidRPr="00673A90" w:rsidRDefault="002B16E0">
      <w:pPr>
        <w:pStyle w:val="aff"/>
        <w:ind w:firstLine="709"/>
        <w:jc w:val="both"/>
        <w:rPr>
          <w:rFonts w:ascii="PT Astra Serif" w:hAnsi="PT Astra Serif" w:cs="Times New Roman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276"/>
        <w:gridCol w:w="1134"/>
      </w:tblGrid>
      <w:tr w:rsidR="007A3EBC">
        <w:trPr>
          <w:trHeight w:val="43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BC" w:rsidRPr="009F3C16" w:rsidRDefault="00F51DF5">
            <w:pPr>
              <w:jc w:val="center"/>
              <w:rPr>
                <w:rFonts w:ascii="PT Astra Serif" w:hAnsi="PT Astra Serif"/>
                <w:b/>
                <w:szCs w:val="27"/>
              </w:rPr>
            </w:pPr>
            <w:r w:rsidRPr="009F3C16">
              <w:rPr>
                <w:rFonts w:ascii="PT Astra Serif" w:hAnsi="PT Astra Serif"/>
                <w:b/>
                <w:szCs w:val="27"/>
              </w:rPr>
              <w:t>Бюджетные ограничения для муниципальных образований по статье 136 БК РФ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F51DF5">
            <w:pPr>
              <w:jc w:val="center"/>
              <w:rPr>
                <w:rFonts w:ascii="PT Astra Serif" w:hAnsi="PT Astra Serif"/>
                <w:b/>
                <w:spacing w:val="-6"/>
                <w:szCs w:val="27"/>
              </w:rPr>
            </w:pPr>
            <w:r w:rsidRPr="009F3C16">
              <w:rPr>
                <w:rFonts w:ascii="PT Astra Serif" w:hAnsi="PT Astra Serif"/>
                <w:b/>
                <w:spacing w:val="-6"/>
                <w:szCs w:val="27"/>
              </w:rPr>
              <w:t>Группы муниципальных образований в зависимости от доли дотаций в собственных доходах</w:t>
            </w:r>
          </w:p>
        </w:tc>
      </w:tr>
      <w:tr w:rsidR="007A3EBC">
        <w:trPr>
          <w:trHeight w:val="4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EBC" w:rsidRDefault="007A3EBC">
            <w:pPr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Default="00F51DF5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pacing w:val="-6"/>
                <w:sz w:val="24"/>
              </w:rPr>
              <w:t>группа 0</w:t>
            </w:r>
            <w:r>
              <w:rPr>
                <w:rFonts w:ascii="PT Astra Serif" w:hAnsi="PT Astra Serif"/>
                <w:b/>
                <w:sz w:val="24"/>
              </w:rPr>
              <w:t xml:space="preserve"> (до 5%)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Default="00F51DF5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pacing w:val="-6"/>
                <w:sz w:val="24"/>
              </w:rPr>
              <w:t>группа 1</w:t>
            </w:r>
            <w:r>
              <w:rPr>
                <w:rFonts w:ascii="PT Astra Serif" w:hAnsi="PT Astra Serif"/>
                <w:b/>
                <w:sz w:val="24"/>
              </w:rPr>
              <w:t xml:space="preserve"> (от 5%    до 20%)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Default="00F51DF5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группа 2 (от 20% до 50%)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Default="00F51DF5">
            <w:pPr>
              <w:ind w:left="-11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pacing w:val="-6"/>
                <w:sz w:val="24"/>
              </w:rPr>
              <w:t>группа 3</w:t>
            </w:r>
            <w:r>
              <w:rPr>
                <w:rFonts w:ascii="PT Astra Serif" w:hAnsi="PT Astra Serif"/>
                <w:b/>
                <w:sz w:val="24"/>
              </w:rPr>
              <w:t xml:space="preserve"> (свыше 50%)</w:t>
            </w:r>
          </w:p>
        </w:tc>
      </w:tr>
      <w:tr w:rsidR="007A3EBC">
        <w:trPr>
          <w:trHeight w:val="473"/>
        </w:trPr>
        <w:tc>
          <w:tcPr>
            <w:tcW w:w="46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BC" w:rsidRPr="009F3C16" w:rsidRDefault="00F51DF5">
            <w:pPr>
              <w:jc w:val="both"/>
              <w:rPr>
                <w:rFonts w:ascii="PT Astra Serif" w:hAnsi="PT Astra Serif"/>
                <w:szCs w:val="27"/>
              </w:rPr>
            </w:pPr>
            <w:r w:rsidRPr="009F3C16">
              <w:rPr>
                <w:rFonts w:ascii="PT Astra Serif" w:hAnsi="PT Astra Serif"/>
                <w:szCs w:val="27"/>
              </w:rPr>
              <w:t>1. соблюдение норматива по аппарату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7A3EBC">
            <w:pPr>
              <w:jc w:val="center"/>
              <w:rPr>
                <w:rFonts w:ascii="PT Astra Serif" w:hAnsi="PT Astra Serif"/>
                <w:szCs w:val="27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F51DF5">
            <w:pPr>
              <w:jc w:val="center"/>
              <w:rPr>
                <w:rFonts w:ascii="PT Astra Serif" w:hAnsi="PT Astra Serif"/>
                <w:szCs w:val="27"/>
              </w:rPr>
            </w:pPr>
            <w:r w:rsidRPr="009F3C16">
              <w:rPr>
                <w:rFonts w:ascii="PT Astra Serif" w:hAnsi="PT Astra Serif"/>
                <w:szCs w:val="27"/>
              </w:rPr>
              <w:t>+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F51DF5">
            <w:pPr>
              <w:jc w:val="center"/>
              <w:rPr>
                <w:rFonts w:ascii="PT Astra Serif" w:hAnsi="PT Astra Serif"/>
                <w:szCs w:val="27"/>
              </w:rPr>
            </w:pPr>
            <w:r w:rsidRPr="009F3C16">
              <w:rPr>
                <w:rFonts w:ascii="PT Astra Serif" w:hAnsi="PT Astra Serif"/>
                <w:szCs w:val="27"/>
              </w:rPr>
              <w:t>+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F51DF5">
            <w:pPr>
              <w:jc w:val="center"/>
              <w:rPr>
                <w:rFonts w:ascii="PT Astra Serif" w:hAnsi="PT Astra Serif"/>
                <w:szCs w:val="27"/>
              </w:rPr>
            </w:pPr>
            <w:r w:rsidRPr="009F3C16">
              <w:rPr>
                <w:rFonts w:ascii="PT Astra Serif" w:hAnsi="PT Astra Serif"/>
                <w:szCs w:val="27"/>
              </w:rPr>
              <w:t>+</w:t>
            </w:r>
          </w:p>
        </w:tc>
      </w:tr>
      <w:tr w:rsidR="007A3EBC">
        <w:trPr>
          <w:trHeight w:val="679"/>
        </w:trPr>
        <w:tc>
          <w:tcPr>
            <w:tcW w:w="46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BC" w:rsidRPr="009F3C16" w:rsidRDefault="00F51DF5">
            <w:pPr>
              <w:jc w:val="both"/>
              <w:rPr>
                <w:rFonts w:ascii="PT Astra Serif" w:hAnsi="PT Astra Serif"/>
                <w:szCs w:val="27"/>
              </w:rPr>
            </w:pPr>
            <w:r w:rsidRPr="009F3C16">
              <w:rPr>
                <w:rFonts w:ascii="PT Astra Serif" w:hAnsi="PT Astra Serif"/>
                <w:szCs w:val="27"/>
              </w:rPr>
              <w:t>2. запрет на установление и исполнение расходных обязательств, не связанных с решением вопросов, отнесенных к полномочиям органов МСУ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7A3EBC">
            <w:pPr>
              <w:jc w:val="center"/>
              <w:rPr>
                <w:rFonts w:ascii="PT Astra Serif" w:hAnsi="PT Astra Serif"/>
                <w:szCs w:val="27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7A3EBC">
            <w:pPr>
              <w:jc w:val="center"/>
              <w:rPr>
                <w:rFonts w:ascii="PT Astra Serif" w:hAnsi="PT Astra Serif"/>
                <w:szCs w:val="27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F51DF5">
            <w:pPr>
              <w:jc w:val="center"/>
              <w:rPr>
                <w:rFonts w:ascii="PT Astra Serif" w:hAnsi="PT Astra Serif"/>
                <w:szCs w:val="27"/>
              </w:rPr>
            </w:pPr>
            <w:r w:rsidRPr="009F3C16">
              <w:rPr>
                <w:rFonts w:ascii="PT Astra Serif" w:hAnsi="PT Astra Serif"/>
                <w:szCs w:val="27"/>
              </w:rPr>
              <w:t>+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F51DF5">
            <w:pPr>
              <w:jc w:val="center"/>
              <w:rPr>
                <w:rFonts w:ascii="PT Astra Serif" w:hAnsi="PT Astra Serif"/>
                <w:szCs w:val="27"/>
              </w:rPr>
            </w:pPr>
            <w:r w:rsidRPr="009F3C16">
              <w:rPr>
                <w:rFonts w:ascii="PT Astra Serif" w:hAnsi="PT Astra Serif"/>
                <w:szCs w:val="27"/>
              </w:rPr>
              <w:t>+</w:t>
            </w:r>
          </w:p>
        </w:tc>
      </w:tr>
      <w:tr w:rsidR="007A3EBC" w:rsidTr="00673A90">
        <w:trPr>
          <w:trHeight w:val="295"/>
        </w:trPr>
        <w:tc>
          <w:tcPr>
            <w:tcW w:w="46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BC" w:rsidRPr="009F3C16" w:rsidRDefault="00F51DF5">
            <w:pPr>
              <w:jc w:val="both"/>
              <w:rPr>
                <w:rFonts w:ascii="PT Astra Serif" w:hAnsi="PT Astra Serif"/>
                <w:spacing w:val="-6"/>
                <w:szCs w:val="27"/>
              </w:rPr>
            </w:pPr>
            <w:r w:rsidRPr="009F3C16">
              <w:rPr>
                <w:rFonts w:ascii="PT Astra Serif" w:hAnsi="PT Astra Serif"/>
                <w:spacing w:val="-6"/>
                <w:szCs w:val="27"/>
              </w:rPr>
              <w:t>3. представление проекта решения о бюджете на очередной год для подготовки заключения о соответствии требованиям бюджетного законодательства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7A3EBC">
            <w:pPr>
              <w:jc w:val="center"/>
              <w:rPr>
                <w:rFonts w:ascii="PT Astra Serif" w:hAnsi="PT Astra Serif"/>
                <w:szCs w:val="27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7A3EBC">
            <w:pPr>
              <w:jc w:val="center"/>
              <w:rPr>
                <w:rFonts w:ascii="PT Astra Serif" w:hAnsi="PT Astra Serif"/>
                <w:szCs w:val="27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7A3EBC">
            <w:pPr>
              <w:jc w:val="center"/>
              <w:rPr>
                <w:rFonts w:ascii="PT Astra Serif" w:hAnsi="PT Astra Serif"/>
                <w:szCs w:val="27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F51DF5">
            <w:pPr>
              <w:jc w:val="center"/>
              <w:rPr>
                <w:rFonts w:ascii="PT Astra Serif" w:hAnsi="PT Astra Serif"/>
                <w:szCs w:val="27"/>
              </w:rPr>
            </w:pPr>
            <w:r w:rsidRPr="009F3C16">
              <w:rPr>
                <w:rFonts w:ascii="PT Astra Serif" w:hAnsi="PT Astra Serif"/>
                <w:szCs w:val="27"/>
              </w:rPr>
              <w:t>+</w:t>
            </w:r>
          </w:p>
        </w:tc>
      </w:tr>
      <w:tr w:rsidR="007A3EBC">
        <w:trPr>
          <w:trHeight w:val="679"/>
        </w:trPr>
        <w:tc>
          <w:tcPr>
            <w:tcW w:w="46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BC" w:rsidRPr="009F3C16" w:rsidRDefault="00F51DF5">
            <w:pPr>
              <w:jc w:val="both"/>
              <w:rPr>
                <w:rFonts w:ascii="PT Astra Serif" w:hAnsi="PT Astra Serif"/>
                <w:szCs w:val="27"/>
              </w:rPr>
            </w:pPr>
            <w:r w:rsidRPr="009F3C16">
              <w:rPr>
                <w:rFonts w:ascii="PT Astra Serif" w:hAnsi="PT Astra Serif"/>
                <w:szCs w:val="27"/>
              </w:rPr>
              <w:t xml:space="preserve">4. проведение контрольно-аналитическим комитетом области проверки годового отчета об исполнении местного бюджета (раз в два года)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7A3EBC">
            <w:pPr>
              <w:jc w:val="center"/>
              <w:rPr>
                <w:rFonts w:ascii="PT Astra Serif" w:hAnsi="PT Astra Serif"/>
                <w:szCs w:val="27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7A3EBC">
            <w:pPr>
              <w:jc w:val="center"/>
              <w:rPr>
                <w:rFonts w:ascii="PT Astra Serif" w:hAnsi="PT Astra Serif"/>
                <w:szCs w:val="27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7A3EBC">
            <w:pPr>
              <w:jc w:val="center"/>
              <w:rPr>
                <w:rFonts w:ascii="PT Astra Serif" w:hAnsi="PT Astra Serif"/>
                <w:szCs w:val="27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EBC" w:rsidRPr="009F3C16" w:rsidRDefault="00F51DF5">
            <w:pPr>
              <w:jc w:val="center"/>
              <w:rPr>
                <w:rFonts w:ascii="PT Astra Serif" w:hAnsi="PT Astra Serif"/>
                <w:szCs w:val="27"/>
              </w:rPr>
            </w:pPr>
            <w:r w:rsidRPr="009F3C16">
              <w:rPr>
                <w:rFonts w:ascii="PT Astra Serif" w:hAnsi="PT Astra Serif"/>
                <w:szCs w:val="27"/>
              </w:rPr>
              <w:t>+</w:t>
            </w:r>
          </w:p>
        </w:tc>
      </w:tr>
    </w:tbl>
    <w:p w:rsidR="007A3EBC" w:rsidRDefault="007A3EBC">
      <w:pPr>
        <w:pStyle w:val="aff"/>
        <w:ind w:firstLine="709"/>
        <w:jc w:val="both"/>
        <w:rPr>
          <w:rFonts w:ascii="PT Astra Serif" w:hAnsi="PT Astra Serif" w:cs="Times New Roman"/>
          <w:sz w:val="40"/>
          <w:szCs w:val="28"/>
        </w:rPr>
      </w:pPr>
    </w:p>
    <w:p w:rsidR="009B42DF" w:rsidRDefault="009B42DF">
      <w:pPr>
        <w:spacing w:after="200"/>
        <w:jc w:val="both"/>
        <w:rPr>
          <w:rFonts w:ascii="PT Astra Serif" w:hAnsi="PT Astra Serif"/>
          <w:b/>
          <w:spacing w:val="-6"/>
          <w:szCs w:val="28"/>
        </w:rPr>
      </w:pPr>
    </w:p>
    <w:p w:rsidR="007A3EBC" w:rsidRDefault="00F51DF5">
      <w:pPr>
        <w:spacing w:after="200"/>
        <w:jc w:val="both"/>
        <w:rPr>
          <w:rFonts w:ascii="PT Astra Serif" w:hAnsi="PT Astra Serif"/>
          <w:b/>
          <w:spacing w:val="-6"/>
          <w:szCs w:val="28"/>
        </w:rPr>
      </w:pPr>
      <w:r>
        <w:rPr>
          <w:rFonts w:ascii="PT Astra Serif" w:hAnsi="PT Astra Serif"/>
          <w:b/>
          <w:spacing w:val="-6"/>
          <w:szCs w:val="28"/>
        </w:rPr>
        <w:lastRenderedPageBreak/>
        <w:t>3.</w:t>
      </w:r>
      <w:r>
        <w:rPr>
          <w:rFonts w:ascii="PT Astra Serif" w:hAnsi="PT Astra Serif"/>
          <w:b/>
          <w:spacing w:val="-6"/>
          <w:szCs w:val="28"/>
        </w:rPr>
        <w:tab/>
        <w:t xml:space="preserve">Инициативное бюджетирование </w:t>
      </w:r>
      <w:bookmarkStart w:id="0" w:name="_GoBack"/>
      <w:bookmarkEnd w:id="0"/>
      <w:r>
        <w:rPr>
          <w:rFonts w:ascii="PT Astra Serif" w:hAnsi="PT Astra Serif"/>
          <w:b/>
          <w:spacing w:val="-6"/>
          <w:szCs w:val="28"/>
        </w:rPr>
        <w:t>в Саратовской области</w:t>
      </w:r>
    </w:p>
    <w:p w:rsidR="00673A90" w:rsidRDefault="00673A90" w:rsidP="00673A90">
      <w:pPr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eastAsia="PT Serif" w:hAnsi="PT Astra Serif" w:cs="PT Astra Serif"/>
          <w:iCs/>
          <w:szCs w:val="28"/>
        </w:rPr>
        <w:t xml:space="preserve">В 2023 году от городских округов, городских и сельских поселений Саратовской области было подано 259 заявок. По итогам  рассмотрения конкурсной комиссией отобраны для реализации 127 инициативных проектов по следующим направлениям: ремонт систем водоснабжения (56), благоустройство мест отдыха (24), устройство уличного освещения (13), установка детских игровых площадок (9), обустройство спортивных площадок (8). Среди прочих вопросов – благоустройство мест захоронения (11) и ремонт сельских домов культуры (6). </w:t>
      </w:r>
    </w:p>
    <w:p w:rsidR="00673A90" w:rsidRDefault="00673A90" w:rsidP="00673A90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eastAsia="PT Serif" w:hAnsi="PT Astra Serif" w:cs="PT Astra Serif"/>
          <w:iCs/>
          <w:szCs w:val="28"/>
        </w:rPr>
        <w:t xml:space="preserve">Общая стоимость отобранных для реализации проектов составляет 210,6 </w:t>
      </w:r>
      <w:proofErr w:type="gramStart"/>
      <w:r>
        <w:rPr>
          <w:rFonts w:ascii="PT Astra Serif" w:eastAsia="PT Serif" w:hAnsi="PT Astra Serif" w:cs="PT Astra Serif"/>
          <w:iCs/>
          <w:szCs w:val="28"/>
        </w:rPr>
        <w:t>млн</w:t>
      </w:r>
      <w:proofErr w:type="gramEnd"/>
      <w:r>
        <w:rPr>
          <w:rFonts w:ascii="PT Astra Serif" w:eastAsia="PT Serif" w:hAnsi="PT Astra Serif" w:cs="PT Astra Serif"/>
          <w:iCs/>
          <w:szCs w:val="28"/>
        </w:rPr>
        <w:t xml:space="preserve"> рублей, в том числе ожидается поступление инициативных платежей от граждан в сумме 12,2 млн рублей, индивидуальных предпринимателей и юридических лиц – 26,1 млн рублей.</w:t>
      </w:r>
      <w:r>
        <w:rPr>
          <w:rFonts w:ascii="PT Astra Serif" w:eastAsia="PT Serif" w:hAnsi="PT Astra Serif" w:cs="PT Astra Serif"/>
        </w:rPr>
        <w:t xml:space="preserve"> Размер областной субсидии на реализацию инициативных проектов в текущем году составляет 140 </w:t>
      </w:r>
      <w:proofErr w:type="gramStart"/>
      <w:r>
        <w:rPr>
          <w:rFonts w:ascii="PT Astra Serif" w:eastAsia="PT Serif" w:hAnsi="PT Astra Serif" w:cs="PT Astra Serif"/>
        </w:rPr>
        <w:t>млн</w:t>
      </w:r>
      <w:proofErr w:type="gramEnd"/>
      <w:r>
        <w:rPr>
          <w:rFonts w:ascii="PT Astra Serif" w:eastAsia="PT Serif" w:hAnsi="PT Astra Serif" w:cs="PT Astra Serif"/>
        </w:rPr>
        <w:t xml:space="preserve"> рублей.</w:t>
      </w:r>
    </w:p>
    <w:p w:rsidR="00673A90" w:rsidRDefault="00673A90" w:rsidP="00673A90">
      <w:pPr>
        <w:ind w:firstLine="720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eastAsia="PT Serif" w:hAnsi="PT Astra Serif" w:cs="PT Astra Serif"/>
        </w:rPr>
        <w:t xml:space="preserve">Согласно представленной отчетности муниципальными заказчиками в рамках реализации инициативных проектов законтрактованы более 90% доведенных лимитов бюджетных обязательств.   </w:t>
      </w:r>
    </w:p>
    <w:p w:rsidR="00673A90" w:rsidRPr="00184EF2" w:rsidRDefault="00673A90" w:rsidP="00673A90">
      <w:pPr>
        <w:ind w:firstLine="720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eastAsia="PT Serif" w:hAnsi="PT Astra Serif" w:cs="PT Astra Serif"/>
        </w:rPr>
        <w:t>По состоянию на 25 сентября 2023 года в министерство финансов  поступили итоговые отчеты </w:t>
      </w:r>
      <w:r w:rsidRPr="00673A90">
        <w:rPr>
          <w:rFonts w:ascii="PT Astra Serif" w:eastAsia="PT Serif" w:hAnsi="PT Astra Serif" w:cs="PT Astra Serif"/>
          <w:i/>
        </w:rPr>
        <w:t>(полностью произведены расчеты за поставленные товары, выполненные работы, оказанные услуги)</w:t>
      </w:r>
      <w:r>
        <w:rPr>
          <w:rFonts w:ascii="PT Astra Serif" w:eastAsia="PT Serif" w:hAnsi="PT Astra Serif" w:cs="PT Astra Serif"/>
        </w:rPr>
        <w:t xml:space="preserve"> о реализации 39 инициативных проектов. Еще 9 муниципальных образований представили предварительные отчеты </w:t>
      </w:r>
      <w:r w:rsidRPr="00673A90">
        <w:rPr>
          <w:rFonts w:ascii="PT Astra Serif" w:eastAsia="PT Serif" w:hAnsi="PT Astra Serif" w:cs="PT Astra Serif"/>
          <w:i/>
        </w:rPr>
        <w:t>(в полном объеме произведена поставка товаров, выполнение работ, оказание услуг в рамках реализации проекта, расчеты с поставщиками не произведены)</w:t>
      </w:r>
      <w:r>
        <w:rPr>
          <w:rFonts w:ascii="PT Astra Serif" w:eastAsia="PT Serif" w:hAnsi="PT Astra Serif" w:cs="PT Astra Serif"/>
        </w:rPr>
        <w:t xml:space="preserve">. Инициативные платежи поступили в местные </w:t>
      </w:r>
      <w:r w:rsidRPr="00184EF2">
        <w:rPr>
          <w:rFonts w:ascii="PT Astra Serif" w:eastAsia="PT Serif" w:hAnsi="PT Astra Serif" w:cs="PT Astra Serif"/>
        </w:rPr>
        <w:t xml:space="preserve">бюджеты в размере 29,9 </w:t>
      </w:r>
      <w:proofErr w:type="gramStart"/>
      <w:r w:rsidRPr="00184EF2">
        <w:rPr>
          <w:rFonts w:ascii="PT Astra Serif" w:eastAsia="PT Serif" w:hAnsi="PT Astra Serif" w:cs="PT Astra Serif"/>
        </w:rPr>
        <w:t>млн</w:t>
      </w:r>
      <w:proofErr w:type="gramEnd"/>
      <w:r w:rsidRPr="00184EF2">
        <w:rPr>
          <w:rFonts w:ascii="PT Astra Serif" w:eastAsia="PT Serif" w:hAnsi="PT Astra Serif" w:cs="PT Astra Serif"/>
        </w:rPr>
        <w:t xml:space="preserve"> рублей </w:t>
      </w:r>
      <w:r w:rsidRPr="00184EF2">
        <w:rPr>
          <w:rFonts w:ascii="PT Astra Serif" w:eastAsia="PT Serif" w:hAnsi="PT Astra Serif" w:cs="PT Astra Serif"/>
          <w:i/>
        </w:rPr>
        <w:t>(82% от плановых назначений)</w:t>
      </w:r>
      <w:r w:rsidRPr="00184EF2">
        <w:rPr>
          <w:rFonts w:ascii="PT Astra Serif" w:eastAsia="PT Serif" w:hAnsi="PT Astra Serif" w:cs="PT Astra Serif"/>
        </w:rPr>
        <w:t xml:space="preserve">. </w:t>
      </w:r>
    </w:p>
    <w:p w:rsidR="00673A90" w:rsidRPr="00184EF2" w:rsidRDefault="00673A90" w:rsidP="00673A90">
      <w:pPr>
        <w:ind w:firstLine="720"/>
        <w:jc w:val="both"/>
        <w:rPr>
          <w:rFonts w:ascii="PT Astra Serif" w:eastAsia="PT Serif" w:hAnsi="PT Astra Serif" w:cs="PT Astra Serif"/>
          <w:szCs w:val="28"/>
        </w:rPr>
      </w:pPr>
      <w:r w:rsidRPr="00184EF2">
        <w:rPr>
          <w:rFonts w:ascii="PT Astra Serif" w:eastAsia="PT Serif" w:hAnsi="PT Astra Serif" w:cs="PT Astra Serif"/>
        </w:rPr>
        <w:t xml:space="preserve">Субсидия в полном объеме предоставлена 88 муниципальным образованиям, которым открыты предельные объемы финансирования в размере 92,7 </w:t>
      </w:r>
      <w:proofErr w:type="gramStart"/>
      <w:r w:rsidRPr="00184EF2">
        <w:rPr>
          <w:rFonts w:ascii="PT Astra Serif" w:eastAsia="PT Serif" w:hAnsi="PT Astra Serif" w:cs="PT Astra Serif"/>
        </w:rPr>
        <w:t>млн</w:t>
      </w:r>
      <w:proofErr w:type="gramEnd"/>
      <w:r w:rsidRPr="00184EF2">
        <w:rPr>
          <w:rFonts w:ascii="PT Astra Serif" w:eastAsia="PT Serif" w:hAnsi="PT Astra Serif" w:cs="PT Astra Serif"/>
        </w:rPr>
        <w:t xml:space="preserve"> рублей.</w:t>
      </w:r>
    </w:p>
    <w:p w:rsidR="00673A90" w:rsidRPr="00184EF2" w:rsidRDefault="00673A90" w:rsidP="00673A90">
      <w:pPr>
        <w:ind w:firstLine="720"/>
        <w:jc w:val="both"/>
        <w:rPr>
          <w:rFonts w:ascii="PT Astra Serif" w:hAnsi="PT Astra Serif" w:cs="PT Astra Serif"/>
          <w:szCs w:val="28"/>
        </w:rPr>
      </w:pPr>
      <w:r w:rsidRPr="00184EF2">
        <w:rPr>
          <w:rFonts w:ascii="PT Astra Serif" w:eastAsia="PT Serif" w:hAnsi="PT Astra Serif" w:cs="PT Astra Serif"/>
        </w:rPr>
        <w:t xml:space="preserve"> Кассовое исполнение по всем источникам финансирования составило 99,1 </w:t>
      </w:r>
      <w:proofErr w:type="gramStart"/>
      <w:r w:rsidRPr="00184EF2">
        <w:rPr>
          <w:rFonts w:ascii="PT Astra Serif" w:eastAsia="PT Serif" w:hAnsi="PT Astra Serif" w:cs="PT Astra Serif"/>
        </w:rPr>
        <w:t>млн</w:t>
      </w:r>
      <w:proofErr w:type="gramEnd"/>
      <w:r w:rsidRPr="00184EF2">
        <w:rPr>
          <w:rFonts w:ascii="PT Astra Serif" w:eastAsia="PT Serif" w:hAnsi="PT Astra Serif" w:cs="PT Astra Serif"/>
        </w:rPr>
        <w:t xml:space="preserve"> рублей, в том числе по средствам областного бюджета 68,4 млн рублей. </w:t>
      </w:r>
    </w:p>
    <w:p w:rsidR="007A3EBC" w:rsidRPr="00184EF2" w:rsidRDefault="00F51DF5">
      <w:pPr>
        <w:ind w:firstLine="709"/>
        <w:jc w:val="both"/>
        <w:rPr>
          <w:rFonts w:ascii="PT Astra Serif" w:hAnsi="PT Astra Serif"/>
        </w:rPr>
      </w:pPr>
      <w:r w:rsidRPr="00184EF2">
        <w:rPr>
          <w:rFonts w:ascii="PT Astra Serif" w:hAnsi="PT Astra Serif"/>
          <w:spacing w:val="-6"/>
        </w:rPr>
        <w:t>Информация о параметрах проектов, итогах их реализации, нормативных правовых актах и иные сведения доступны в разделе «Поддержка местных инициатив» портала «Открытый бюджет Саратовской области» (</w:t>
      </w:r>
      <w:hyperlink r:id="rId9" w:tooltip="https://minfin.saratov.gov.ru/budget/proekty/proekt-po-podderzhke-mestnykh-initsiativ-v-saratovskoj-oblasti/o-proekte" w:history="1">
        <w:r w:rsidRPr="00184EF2">
          <w:rPr>
            <w:rStyle w:val="af9"/>
            <w:rFonts w:ascii="PT Astra Serif" w:hAnsi="PT Astra Serif"/>
            <w:color w:val="auto"/>
          </w:rPr>
          <w:t>https://minfin.saratov.gov.ru/budget/proekty/proekt-po-podderzhke-mestnykh-initsiativ-v-saratovskoj-oblasti/o-proekte</w:t>
        </w:r>
      </w:hyperlink>
      <w:r w:rsidRPr="00184EF2">
        <w:rPr>
          <w:rFonts w:ascii="PT Astra Serif" w:hAnsi="PT Astra Serif"/>
          <w:spacing w:val="-6"/>
          <w:u w:val="single"/>
        </w:rPr>
        <w:t>)</w:t>
      </w:r>
      <w:r w:rsidRPr="00184EF2">
        <w:rPr>
          <w:rFonts w:ascii="PT Astra Serif" w:hAnsi="PT Astra Serif"/>
          <w:spacing w:val="-6"/>
        </w:rPr>
        <w:t>.</w:t>
      </w:r>
      <w:r w:rsidRPr="00184EF2">
        <w:rPr>
          <w:rFonts w:ascii="PT Astra Serif" w:hAnsi="PT Astra Serif"/>
          <w:spacing w:val="-6"/>
          <w:u w:val="single"/>
        </w:rPr>
        <w:t xml:space="preserve"> </w:t>
      </w:r>
    </w:p>
    <w:p w:rsidR="007A3EBC" w:rsidRDefault="00F51DF5" w:rsidP="009B42DF">
      <w:pPr>
        <w:ind w:firstLine="709"/>
        <w:jc w:val="both"/>
        <w:rPr>
          <w:rFonts w:ascii="PT Astra Serif" w:hAnsi="PT Astra Serif"/>
          <w:b/>
          <w:color w:val="FF0000"/>
          <w:spacing w:val="-6"/>
          <w:szCs w:val="28"/>
        </w:rPr>
      </w:pPr>
      <w:r w:rsidRPr="00184EF2">
        <w:rPr>
          <w:rFonts w:ascii="PT Astra Serif" w:eastAsia="PT Serif" w:hAnsi="PT Astra Serif" w:cs="PT Serif"/>
          <w:bCs/>
          <w:color w:val="FF0000"/>
          <w:szCs w:val="28"/>
        </w:rPr>
        <w:t xml:space="preserve"> </w:t>
      </w:r>
      <w:r w:rsidRPr="00184EF2">
        <w:rPr>
          <w:rFonts w:ascii="PT Astra Serif" w:eastAsia="PT Serif" w:hAnsi="PT Astra Serif" w:cs="PT Serif"/>
          <w:bCs/>
          <w:szCs w:val="28"/>
        </w:rPr>
        <w:t xml:space="preserve">В текущем году инициативное бюджетирование получило развитие и на муниципальном уровне. Администрация муниципального образование «Город Саратов» провело конкурсный отбор инициативных проектов, подготовленных жителями областного центра. Всего для участия было подано 10 заявок, из которых конкурсная комиссия отобрала 4 проекта </w:t>
      </w:r>
      <w:r w:rsidRPr="00184EF2">
        <w:rPr>
          <w:rFonts w:ascii="PT Astra Serif" w:eastAsia="PT Serif" w:hAnsi="PT Astra Serif" w:cs="PT Serif"/>
          <w:bCs/>
          <w:i/>
          <w:szCs w:val="28"/>
        </w:rPr>
        <w:t>(3 проекта – установка детских и спортивных площадок, 1 проект – реконструкция входной группы обще образовательного учреждения)</w:t>
      </w:r>
      <w:r w:rsidRPr="00184EF2">
        <w:rPr>
          <w:rFonts w:ascii="PT Astra Serif" w:eastAsia="PT Serif" w:hAnsi="PT Astra Serif" w:cs="PT Serif"/>
          <w:bCs/>
          <w:szCs w:val="28"/>
        </w:rPr>
        <w:t xml:space="preserve">. На их реализацию в муниципальном бюджете предусмотрено 6 </w:t>
      </w:r>
      <w:proofErr w:type="gramStart"/>
      <w:r w:rsidRPr="00184EF2">
        <w:rPr>
          <w:rFonts w:ascii="PT Astra Serif" w:eastAsia="PT Serif" w:hAnsi="PT Astra Serif" w:cs="PT Serif"/>
          <w:bCs/>
          <w:szCs w:val="28"/>
        </w:rPr>
        <w:t>млн</w:t>
      </w:r>
      <w:proofErr w:type="gramEnd"/>
      <w:r w:rsidRPr="00184EF2">
        <w:rPr>
          <w:rFonts w:ascii="PT Astra Serif" w:eastAsia="PT Serif" w:hAnsi="PT Astra Serif" w:cs="PT Serif"/>
          <w:bCs/>
          <w:szCs w:val="28"/>
        </w:rPr>
        <w:t xml:space="preserve"> рублей.</w:t>
      </w:r>
      <w:r>
        <w:rPr>
          <w:rFonts w:ascii="PT Astra Serif" w:eastAsia="PT Serif" w:hAnsi="PT Astra Serif" w:cs="PT Serif"/>
          <w:bCs/>
          <w:szCs w:val="28"/>
        </w:rPr>
        <w:t xml:space="preserve">  </w:t>
      </w:r>
    </w:p>
    <w:sectPr w:rsidR="007A3EBC" w:rsidSect="009B42DF">
      <w:headerReference w:type="default" r:id="rId10"/>
      <w:pgSz w:w="11906" w:h="16838"/>
      <w:pgMar w:top="339" w:right="851" w:bottom="851" w:left="1560" w:header="567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A90" w:rsidRDefault="00673A90">
      <w:r>
        <w:separator/>
      </w:r>
    </w:p>
  </w:endnote>
  <w:endnote w:type="continuationSeparator" w:id="0">
    <w:p w:rsidR="00673A90" w:rsidRDefault="0067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T Serif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A90" w:rsidRDefault="00673A90">
      <w:r>
        <w:separator/>
      </w:r>
    </w:p>
  </w:footnote>
  <w:footnote w:type="continuationSeparator" w:id="0">
    <w:p w:rsidR="00673A90" w:rsidRDefault="00673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812710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673A90" w:rsidRPr="007C26C7" w:rsidRDefault="00673A90">
        <w:pPr>
          <w:pStyle w:val="aa"/>
          <w:jc w:val="center"/>
          <w:rPr>
            <w:rFonts w:ascii="PT Astra Serif" w:hAnsi="PT Astra Serif"/>
            <w:sz w:val="24"/>
          </w:rPr>
        </w:pPr>
        <w:r w:rsidRPr="007C26C7">
          <w:rPr>
            <w:rFonts w:ascii="PT Astra Serif" w:hAnsi="PT Astra Serif"/>
            <w:sz w:val="24"/>
          </w:rPr>
          <w:fldChar w:fldCharType="begin"/>
        </w:r>
        <w:r w:rsidRPr="007C26C7">
          <w:rPr>
            <w:rFonts w:ascii="PT Astra Serif" w:hAnsi="PT Astra Serif"/>
            <w:sz w:val="24"/>
          </w:rPr>
          <w:instrText>PAGE   \* MERGEFORMAT</w:instrText>
        </w:r>
        <w:r w:rsidRPr="007C26C7">
          <w:rPr>
            <w:rFonts w:ascii="PT Astra Serif" w:hAnsi="PT Astra Serif"/>
            <w:sz w:val="24"/>
          </w:rPr>
          <w:fldChar w:fldCharType="separate"/>
        </w:r>
        <w:r w:rsidR="009F3C16">
          <w:rPr>
            <w:rFonts w:ascii="PT Astra Serif" w:hAnsi="PT Astra Serif"/>
            <w:noProof/>
            <w:sz w:val="24"/>
          </w:rPr>
          <w:t>2</w:t>
        </w:r>
        <w:r w:rsidRPr="007C26C7">
          <w:rPr>
            <w:rFonts w:ascii="PT Astra Serif" w:hAnsi="PT Astra Serif"/>
            <w:sz w:val="24"/>
          </w:rPr>
          <w:fldChar w:fldCharType="end"/>
        </w:r>
      </w:p>
    </w:sdtContent>
  </w:sdt>
  <w:p w:rsidR="00673A90" w:rsidRDefault="00673A9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23F8F"/>
    <w:multiLevelType w:val="hybridMultilevel"/>
    <w:tmpl w:val="0924249C"/>
    <w:lvl w:ilvl="0" w:tplc="F2B82620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F2B2514A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9641ABA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1D85770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3302C10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DC6822F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CC9CF524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C68096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6C78BBE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6CA42A56"/>
    <w:multiLevelType w:val="hybridMultilevel"/>
    <w:tmpl w:val="BBE0219A"/>
    <w:lvl w:ilvl="0" w:tplc="9D5085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C33ED88C">
      <w:start w:val="1"/>
      <w:numFmt w:val="lowerLetter"/>
      <w:lvlText w:val="%2."/>
      <w:lvlJc w:val="left"/>
      <w:pPr>
        <w:ind w:left="1440" w:hanging="360"/>
      </w:pPr>
    </w:lvl>
    <w:lvl w:ilvl="2" w:tplc="F5BA6DD6">
      <w:start w:val="1"/>
      <w:numFmt w:val="lowerRoman"/>
      <w:lvlText w:val="%3."/>
      <w:lvlJc w:val="right"/>
      <w:pPr>
        <w:ind w:left="2160" w:hanging="180"/>
      </w:pPr>
    </w:lvl>
    <w:lvl w:ilvl="3" w:tplc="1C1828E4">
      <w:start w:val="1"/>
      <w:numFmt w:val="decimal"/>
      <w:lvlText w:val="%4."/>
      <w:lvlJc w:val="left"/>
      <w:pPr>
        <w:ind w:left="2880" w:hanging="360"/>
      </w:pPr>
    </w:lvl>
    <w:lvl w:ilvl="4" w:tplc="05EEBC62">
      <w:start w:val="1"/>
      <w:numFmt w:val="lowerLetter"/>
      <w:lvlText w:val="%5."/>
      <w:lvlJc w:val="left"/>
      <w:pPr>
        <w:ind w:left="3600" w:hanging="360"/>
      </w:pPr>
    </w:lvl>
    <w:lvl w:ilvl="5" w:tplc="7C7C0180">
      <w:start w:val="1"/>
      <w:numFmt w:val="lowerRoman"/>
      <w:lvlText w:val="%6."/>
      <w:lvlJc w:val="right"/>
      <w:pPr>
        <w:ind w:left="4320" w:hanging="180"/>
      </w:pPr>
    </w:lvl>
    <w:lvl w:ilvl="6" w:tplc="FCE2F914">
      <w:start w:val="1"/>
      <w:numFmt w:val="decimal"/>
      <w:lvlText w:val="%7."/>
      <w:lvlJc w:val="left"/>
      <w:pPr>
        <w:ind w:left="5040" w:hanging="360"/>
      </w:pPr>
    </w:lvl>
    <w:lvl w:ilvl="7" w:tplc="3B0EF63C">
      <w:start w:val="1"/>
      <w:numFmt w:val="lowerLetter"/>
      <w:lvlText w:val="%8."/>
      <w:lvlJc w:val="left"/>
      <w:pPr>
        <w:ind w:left="5760" w:hanging="360"/>
      </w:pPr>
    </w:lvl>
    <w:lvl w:ilvl="8" w:tplc="FEC0D19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EBC"/>
    <w:rsid w:val="000A4AD4"/>
    <w:rsid w:val="001035A8"/>
    <w:rsid w:val="00184EF2"/>
    <w:rsid w:val="002B16E0"/>
    <w:rsid w:val="003673F2"/>
    <w:rsid w:val="00497C02"/>
    <w:rsid w:val="00622E33"/>
    <w:rsid w:val="00652ACA"/>
    <w:rsid w:val="00673A90"/>
    <w:rsid w:val="006C4064"/>
    <w:rsid w:val="007A3EBC"/>
    <w:rsid w:val="007C26C7"/>
    <w:rsid w:val="008E01A9"/>
    <w:rsid w:val="00957251"/>
    <w:rsid w:val="009B42DF"/>
    <w:rsid w:val="009F3C16"/>
    <w:rsid w:val="00F51DF5"/>
    <w:rsid w:val="00FD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a9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a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character" w:styleId="af6">
    <w:name w:val="page number"/>
    <w:basedOn w:val="a0"/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Body Text Indent"/>
    <w:basedOn w:val="a"/>
    <w:pPr>
      <w:spacing w:after="120"/>
      <w:ind w:left="283"/>
    </w:pPr>
  </w:style>
  <w:style w:type="character" w:styleId="af9">
    <w:name w:val="Hyperlink"/>
    <w:basedOn w:val="a0"/>
    <w:rPr>
      <w:color w:val="0000FF" w:themeColor="hyperlink"/>
      <w:u w:val="single"/>
    </w:rPr>
  </w:style>
  <w:style w:type="character" w:styleId="afa">
    <w:name w:val="FollowedHyperlink"/>
    <w:basedOn w:val="a0"/>
    <w:rPr>
      <w:color w:val="800080" w:themeColor="followedHyperlink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32">
    <w:name w:val="Body Text 3"/>
    <w:basedOn w:val="a"/>
    <w:link w:val="3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Pr>
      <w:sz w:val="16"/>
      <w:szCs w:val="16"/>
    </w:rPr>
  </w:style>
  <w:style w:type="table" w:customStyle="1" w:styleId="12">
    <w:name w:val="Сетка таблицы1"/>
    <w:basedOn w:val="a1"/>
    <w:next w:val="afc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fe">
    <w:name w:val="Основной текст_"/>
    <w:basedOn w:val="a0"/>
    <w:link w:val="24"/>
    <w:rPr>
      <w:sz w:val="26"/>
      <w:szCs w:val="26"/>
      <w:shd w:val="clear" w:color="auto" w:fill="FFFFFF"/>
    </w:rPr>
  </w:style>
  <w:style w:type="character" w:customStyle="1" w:styleId="13">
    <w:name w:val="Основной текст1"/>
    <w:basedOn w:val="afe"/>
    <w:rPr>
      <w:color w:val="000000"/>
      <w:spacing w:val="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2"/>
    <w:basedOn w:val="a"/>
    <w:link w:val="afe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paragraph" w:styleId="aff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a9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a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character" w:styleId="af6">
    <w:name w:val="page number"/>
    <w:basedOn w:val="a0"/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Body Text Indent"/>
    <w:basedOn w:val="a"/>
    <w:pPr>
      <w:spacing w:after="120"/>
      <w:ind w:left="283"/>
    </w:pPr>
  </w:style>
  <w:style w:type="character" w:styleId="af9">
    <w:name w:val="Hyperlink"/>
    <w:basedOn w:val="a0"/>
    <w:rPr>
      <w:color w:val="0000FF" w:themeColor="hyperlink"/>
      <w:u w:val="single"/>
    </w:rPr>
  </w:style>
  <w:style w:type="character" w:styleId="afa">
    <w:name w:val="FollowedHyperlink"/>
    <w:basedOn w:val="a0"/>
    <w:rPr>
      <w:color w:val="800080" w:themeColor="followedHyperlink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32">
    <w:name w:val="Body Text 3"/>
    <w:basedOn w:val="a"/>
    <w:link w:val="3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Pr>
      <w:sz w:val="16"/>
      <w:szCs w:val="16"/>
    </w:rPr>
  </w:style>
  <w:style w:type="table" w:customStyle="1" w:styleId="12">
    <w:name w:val="Сетка таблицы1"/>
    <w:basedOn w:val="a1"/>
    <w:next w:val="afc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fe">
    <w:name w:val="Основной текст_"/>
    <w:basedOn w:val="a0"/>
    <w:link w:val="24"/>
    <w:rPr>
      <w:sz w:val="26"/>
      <w:szCs w:val="26"/>
      <w:shd w:val="clear" w:color="auto" w:fill="FFFFFF"/>
    </w:rPr>
  </w:style>
  <w:style w:type="character" w:customStyle="1" w:styleId="13">
    <w:name w:val="Основной текст1"/>
    <w:basedOn w:val="afe"/>
    <w:rPr>
      <w:color w:val="000000"/>
      <w:spacing w:val="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2"/>
    <w:basedOn w:val="a"/>
    <w:link w:val="afe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paragraph" w:styleId="aff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budget/proekty/proekt-po-podderzhke-mestnykh-initsiativ-v-saratovskoj-oblasti/o-proekt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8F9E8-7CD9-4320-8D85-4D9D63AF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12727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104</cp:revision>
  <cp:lastPrinted>2023-09-26T08:06:00Z</cp:lastPrinted>
  <dcterms:created xsi:type="dcterms:W3CDTF">2020-07-15T05:47:00Z</dcterms:created>
  <dcterms:modified xsi:type="dcterms:W3CDTF">2023-09-27T14:03:00Z</dcterms:modified>
</cp:coreProperties>
</file>